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outlineLvl w:val="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 w:eastAsia="zh-CN"/>
        </w:rPr>
        <w:t>附件</w:t>
      </w:r>
      <w:r>
        <w:rPr>
          <w:rFonts w:hint="eastAsia" w:ascii="仿宋_GB2312" w:hAnsi="仿宋_GB2312" w:eastAsia="仿宋_GB2312" w:cs="仿宋_GB2312"/>
          <w:b w:val="0"/>
          <w:bCs w:val="0"/>
          <w:sz w:val="28"/>
          <w:szCs w:val="28"/>
          <w:lang w:val="en-US" w:eastAsia="zh-CN"/>
        </w:rPr>
        <w:t>4</w:t>
      </w:r>
    </w:p>
    <w:p>
      <w:pPr>
        <w:jc w:val="center"/>
        <w:outlineLvl w:val="0"/>
        <w:rPr>
          <w:rFonts w:hint="eastAsia" w:ascii="华文中宋" w:hAnsi="华文中宋" w:eastAsia="华文中宋" w:cs="华文中宋"/>
          <w:b/>
          <w:bCs/>
          <w:sz w:val="32"/>
          <w:szCs w:val="32"/>
        </w:rPr>
      </w:pPr>
      <w:r>
        <w:rPr>
          <w:rFonts w:hint="eastAsia" w:ascii="华文中宋" w:hAnsi="华文中宋" w:eastAsia="华文中宋" w:cs="华文中宋"/>
          <w:b/>
          <w:bCs/>
          <w:sz w:val="32"/>
          <w:szCs w:val="32"/>
        </w:rPr>
        <w:t>失业保险稳岗返还</w:t>
      </w:r>
      <w:r>
        <w:rPr>
          <w:rFonts w:hint="eastAsia" w:ascii="华文中宋" w:hAnsi="华文中宋" w:eastAsia="华文中宋" w:cs="华文中宋"/>
          <w:b/>
          <w:bCs/>
          <w:sz w:val="32"/>
          <w:szCs w:val="32"/>
          <w:lang w:eastAsia="zh-CN"/>
        </w:rPr>
        <w:t>（劳务派遣单位）</w:t>
      </w:r>
      <w:r>
        <w:rPr>
          <w:rFonts w:hint="eastAsia" w:ascii="华文中宋" w:hAnsi="华文中宋" w:eastAsia="华文中宋" w:cs="华文中宋"/>
          <w:b/>
          <w:bCs/>
          <w:sz w:val="32"/>
          <w:szCs w:val="32"/>
        </w:rPr>
        <w:t>操作手册（2024年度）</w:t>
      </w:r>
    </w:p>
    <w:p>
      <w:pPr>
        <w:numPr>
          <w:ilvl w:val="0"/>
          <w:numId w:val="0"/>
        </w:numPr>
        <w:ind w:left="420" w:leftChars="0" w:firstLine="420" w:firstLineChars="200"/>
        <w:rPr>
          <w:rFonts w:hint="eastAsia" w:ascii="仿宋" w:hAnsi="仿宋" w:eastAsia="仿宋" w:cs="仿宋"/>
          <w:sz w:val="21"/>
          <w:szCs w:val="21"/>
          <w:lang w:val="en-US" w:eastAsia="zh-CN"/>
        </w:rPr>
      </w:pPr>
      <w:bookmarkStart w:id="0" w:name="_GoBack"/>
      <w:bookmarkEnd w:id="0"/>
      <w:r>
        <w:rPr>
          <w:rFonts w:hint="eastAsia" w:ascii="仿宋" w:hAnsi="仿宋" w:eastAsia="仿宋" w:cs="仿宋"/>
          <w:kern w:val="2"/>
          <w:sz w:val="21"/>
          <w:szCs w:val="21"/>
          <w:lang w:val="en-US" w:eastAsia="zh-CN" w:bidi="ar-SA"/>
        </w:rPr>
        <w:t>一、</w:t>
      </w:r>
      <w:r>
        <w:rPr>
          <w:rFonts w:hint="eastAsia" w:ascii="仿宋" w:hAnsi="仿宋" w:eastAsia="仿宋" w:cs="仿宋"/>
          <w:sz w:val="21"/>
          <w:szCs w:val="21"/>
          <w:lang w:val="en-US" w:eastAsia="zh-CN"/>
        </w:rPr>
        <w:t>操作流程</w:t>
      </w:r>
    </w:p>
    <w:p>
      <w:pPr>
        <w:numPr>
          <w:ilvl w:val="0"/>
          <w:numId w:val="0"/>
        </w:numPr>
        <w:ind w:left="420" w:leftChars="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w:t>
      </w:r>
      <w:r>
        <w:rPr>
          <w:rFonts w:hint="eastAsia" w:ascii="仿宋" w:hAnsi="仿宋" w:eastAsia="仿宋" w:cs="仿宋"/>
          <w:sz w:val="21"/>
          <w:szCs w:val="21"/>
        </w:rPr>
        <w:t>《河南省人力资源和社会保障厅关于劳务派遣单位享受失业保险稳岗返还政策有关具体问题的通知》（豫人社办〔202</w:t>
      </w:r>
      <w:r>
        <w:rPr>
          <w:rFonts w:hint="eastAsia" w:ascii="仿宋" w:hAnsi="仿宋" w:eastAsia="仿宋" w:cs="仿宋"/>
          <w:sz w:val="21"/>
          <w:szCs w:val="21"/>
          <w:lang w:val="en-US" w:eastAsia="zh-CN"/>
        </w:rPr>
        <w:t>4</w:t>
      </w:r>
      <w:r>
        <w:rPr>
          <w:rFonts w:hint="eastAsia" w:ascii="仿宋" w:hAnsi="仿宋" w:eastAsia="仿宋" w:cs="仿宋"/>
          <w:sz w:val="21"/>
          <w:szCs w:val="21"/>
        </w:rPr>
        <w:t>〕</w:t>
      </w:r>
      <w:r>
        <w:rPr>
          <w:rFonts w:hint="eastAsia" w:ascii="仿宋" w:hAnsi="仿宋" w:eastAsia="仿宋" w:cs="仿宋"/>
          <w:sz w:val="21"/>
          <w:szCs w:val="21"/>
          <w:lang w:val="en-US" w:eastAsia="zh-CN"/>
        </w:rPr>
        <w:t>65</w:t>
      </w:r>
      <w:r>
        <w:rPr>
          <w:rFonts w:hint="eastAsia" w:ascii="仿宋" w:hAnsi="仿宋" w:eastAsia="仿宋" w:cs="仿宋"/>
          <w:sz w:val="21"/>
          <w:szCs w:val="21"/>
        </w:rPr>
        <w:t>号）</w:t>
      </w:r>
      <w:r>
        <w:rPr>
          <w:rFonts w:hint="eastAsia" w:ascii="仿宋" w:hAnsi="仿宋" w:eastAsia="仿宋" w:cs="仿宋"/>
          <w:sz w:val="21"/>
          <w:szCs w:val="21"/>
          <w:lang w:eastAsia="zh-CN"/>
        </w:rPr>
        <w:t>要求，劳务派遣企业申请失业保险稳岗返还政策操作流程如下：</w:t>
      </w:r>
    </w:p>
    <w:p>
      <w:pPr>
        <w:numPr>
          <w:ilvl w:val="0"/>
          <w:numId w:val="0"/>
        </w:numPr>
        <w:ind w:left="420" w:leftChars="0"/>
        <w:rPr>
          <w:rFonts w:hint="eastAsia" w:ascii="仿宋" w:hAnsi="仿宋" w:eastAsia="仿宋" w:cs="仿宋"/>
          <w:lang w:val="en-US" w:eastAsia="zh-CN"/>
        </w:rPr>
      </w:pPr>
    </w:p>
    <w:p>
      <w:pPr>
        <w:numPr>
          <w:ilvl w:val="0"/>
          <w:numId w:val="0"/>
        </w:numPr>
        <w:ind w:left="420" w:leftChars="0"/>
        <w:rPr>
          <w:rFonts w:hint="default" w:ascii="仿宋" w:hAnsi="仿宋" w:eastAsia="仿宋" w:cs="仿宋"/>
          <w:lang w:val="en-US" w:eastAsia="zh-CN"/>
        </w:rPr>
      </w:pPr>
      <w:r>
        <w:rPr>
          <w:sz w:val="21"/>
        </w:rPr>
        <mc:AlternateContent>
          <mc:Choice Requires="wpg">
            <w:drawing>
              <wp:anchor distT="0" distB="0" distL="114300" distR="114300" simplePos="0" relativeHeight="251660288" behindDoc="1" locked="0" layoutInCell="1" allowOverlap="1">
                <wp:simplePos x="0" y="0"/>
                <wp:positionH relativeFrom="column">
                  <wp:posOffset>1644650</wp:posOffset>
                </wp:positionH>
                <wp:positionV relativeFrom="paragraph">
                  <wp:posOffset>54610</wp:posOffset>
                </wp:positionV>
                <wp:extent cx="3515360" cy="4140200"/>
                <wp:effectExtent l="0" t="0" r="40005" b="0"/>
                <wp:wrapNone/>
                <wp:docPr id="78" name="组合 78"/>
                <wp:cNvGraphicFramePr/>
                <a:graphic xmlns:a="http://schemas.openxmlformats.org/drawingml/2006/main">
                  <a:graphicData uri="http://schemas.microsoft.com/office/word/2010/wordprocessingGroup">
                    <wpg:wgp>
                      <wpg:cNvGrpSpPr/>
                      <wpg:grpSpPr>
                        <a:xfrm>
                          <a:off x="0" y="0"/>
                          <a:ext cx="3515360" cy="4140200"/>
                          <a:chOff x="6268" y="2712"/>
                          <a:chExt cx="5536" cy="6520"/>
                        </a:xfrm>
                      </wpg:grpSpPr>
                      <wps:wsp>
                        <wps:cNvPr id="75" name="文本框 75"/>
                        <wps:cNvSpPr txBox="true"/>
                        <wps:spPr>
                          <a:xfrm>
                            <a:off x="6268" y="6560"/>
                            <a:ext cx="2575" cy="4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sz w:val="18"/>
                                  <w:szCs w:val="18"/>
                                  <w:lang w:eastAsia="zh-CN"/>
                                </w:rPr>
                                <w:t>向实际用工单位拨付成功</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74" name="文本框 74"/>
                        <wps:cNvSpPr txBox="true"/>
                        <wps:spPr>
                          <a:xfrm>
                            <a:off x="9572" y="5832"/>
                            <a:ext cx="1903" cy="8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sz w:val="18"/>
                                  <w:szCs w:val="18"/>
                                  <w:lang w:eastAsia="zh-CN"/>
                                </w:rPr>
                                <w:t>向实际用工单位拨付失败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26" name="文本框 26"/>
                        <wps:cNvSpPr txBox="true"/>
                        <wps:spPr>
                          <a:xfrm>
                            <a:off x="6272" y="2712"/>
                            <a:ext cx="2384" cy="47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val="en-US" w:eastAsia="zh-CN"/>
                                </w:rPr>
                                <w:t>1</w:t>
                              </w:r>
                              <w:r>
                                <w:rPr>
                                  <w:rFonts w:hint="eastAsia"/>
                                  <w:lang w:eastAsia="zh-CN"/>
                                </w:rPr>
                                <w:t>登录单位网厅</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3" name="文本框 43"/>
                        <wps:cNvSpPr txBox="true"/>
                        <wps:spPr>
                          <a:xfrm>
                            <a:off x="6276" y="3450"/>
                            <a:ext cx="2384" cy="7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val="en-US" w:eastAsia="zh-CN"/>
                                </w:rPr>
                                <w:t>2</w:t>
                              </w:r>
                              <w:r>
                                <w:rPr>
                                  <w:rFonts w:hint="eastAsia"/>
                                  <w:lang w:eastAsia="zh-CN"/>
                                </w:rPr>
                                <w:t>劳务派遣单位提交申请并上传申报材料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5" name="文本框 45"/>
                        <wps:cNvSpPr txBox="true"/>
                        <wps:spPr>
                          <a:xfrm>
                            <a:off x="6284" y="4432"/>
                            <a:ext cx="2384" cy="108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val="en-US" w:eastAsia="zh-CN"/>
                                </w:rPr>
                                <w:t>3</w:t>
                              </w:r>
                              <w:r>
                                <w:rPr>
                                  <w:rFonts w:hint="eastAsia"/>
                                  <w:lang w:eastAsia="zh-CN"/>
                                </w:rPr>
                                <w:t>经办机构审核并向劳务派遣单位发放返还资金</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6" name="文本框 46"/>
                        <wps:cNvSpPr txBox="true"/>
                        <wps:spPr>
                          <a:xfrm>
                            <a:off x="6276" y="5808"/>
                            <a:ext cx="2384" cy="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val="en-US" w:eastAsia="zh-CN"/>
                                </w:rPr>
                                <w:t>4</w:t>
                              </w:r>
                              <w:r>
                                <w:rPr>
                                  <w:rFonts w:hint="eastAsia"/>
                                  <w:lang w:eastAsia="zh-CN"/>
                                </w:rPr>
                                <w:t>劳务派遣单位向用工单位拨付资金</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7" name="文本框 47"/>
                        <wps:cNvSpPr txBox="true"/>
                        <wps:spPr>
                          <a:xfrm>
                            <a:off x="6276" y="7024"/>
                            <a:ext cx="2384" cy="1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5</w:t>
                              </w:r>
                              <w:r>
                                <w:rPr>
                                  <w:rFonts w:hint="eastAsia" w:asciiTheme="minorEastAsia" w:hAnsiTheme="minorEastAsia" w:cstheme="minorEastAsia"/>
                                  <w:sz w:val="21"/>
                                  <w:szCs w:val="21"/>
                                  <w:lang w:eastAsia="zh-CN"/>
                                </w:rPr>
                                <w:t>劳务派遣单位向经办机构</w:t>
                              </w:r>
                              <w:r>
                                <w:rPr>
                                  <w:rFonts w:hint="eastAsia" w:asciiTheme="minorEastAsia" w:hAnsiTheme="minorEastAsia" w:eastAsiaTheme="minorEastAsia" w:cstheme="minorEastAsia"/>
                                  <w:sz w:val="21"/>
                                  <w:szCs w:val="21"/>
                                  <w:lang w:eastAsia="zh-CN"/>
                                </w:rPr>
                                <w:t>提交</w:t>
                              </w:r>
                              <w:r>
                                <w:rPr>
                                  <w:rFonts w:hint="eastAsia" w:asciiTheme="minorEastAsia" w:hAnsiTheme="minorEastAsia" w:cstheme="minorEastAsia"/>
                                  <w:sz w:val="21"/>
                                  <w:szCs w:val="21"/>
                                  <w:lang w:eastAsia="zh-CN"/>
                                </w:rPr>
                                <w:t>拨付至实际用工单位的相关凭证及</w:t>
                              </w:r>
                              <w:r>
                                <w:rPr>
                                  <w:rFonts w:hint="eastAsia" w:asciiTheme="minorEastAsia" w:hAnsiTheme="minorEastAsia" w:eastAsiaTheme="minorEastAsia" w:cstheme="minorEastAsia"/>
                                  <w:sz w:val="21"/>
                                  <w:szCs w:val="21"/>
                                </w:rPr>
                                <w:t>用工管理佐证材料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8" name="文本框 48"/>
                        <wps:cNvSpPr txBox="true"/>
                        <wps:spPr>
                          <a:xfrm>
                            <a:off x="9420" y="7176"/>
                            <a:ext cx="2384" cy="111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6</w:t>
                              </w:r>
                              <w:r>
                                <w:rPr>
                                  <w:rFonts w:hint="eastAsia" w:asciiTheme="minorEastAsia" w:hAnsiTheme="minorEastAsia" w:cstheme="minorEastAsia"/>
                                  <w:sz w:val="21"/>
                                  <w:szCs w:val="21"/>
                                  <w:lang w:eastAsia="zh-CN"/>
                                </w:rPr>
                                <w:t>向经办机构退回无法拨付部分的返还资金并提交书面情况说明</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9" name="直接箭头连接符 49"/>
                        <wps:cNvCnPr>
                          <a:stCxn id="26" idx="2"/>
                          <a:endCxn id="43" idx="0"/>
                        </wps:cNvCnPr>
                        <wps:spPr>
                          <a:xfrm>
                            <a:off x="7464" y="3184"/>
                            <a:ext cx="4" cy="266"/>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0" name="直接箭头连接符 50"/>
                        <wps:cNvCnPr>
                          <a:stCxn id="43" idx="2"/>
                          <a:endCxn id="45" idx="0"/>
                        </wps:cNvCnPr>
                        <wps:spPr>
                          <a:xfrm>
                            <a:off x="7468" y="4176"/>
                            <a:ext cx="8" cy="256"/>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5" name="肘形连接符 55"/>
                        <wps:cNvCnPr>
                          <a:stCxn id="46" idx="2"/>
                          <a:endCxn id="47" idx="0"/>
                        </wps:cNvCnPr>
                        <wps:spPr>
                          <a:xfrm rot="5400000" flipV="true">
                            <a:off x="7248" y="6804"/>
                            <a:ext cx="441" cy="5"/>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6" name="肘形连接符 56"/>
                        <wps:cNvCnPr>
                          <a:stCxn id="46" idx="3"/>
                          <a:endCxn id="48" idx="0"/>
                        </wps:cNvCnPr>
                        <wps:spPr>
                          <a:xfrm>
                            <a:off x="8660" y="6196"/>
                            <a:ext cx="1952" cy="980"/>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3" name="流程图: 可选过程 63"/>
                        <wps:cNvSpPr/>
                        <wps:spPr>
                          <a:xfrm>
                            <a:off x="6292" y="8672"/>
                            <a:ext cx="2384" cy="560"/>
                          </a:xfrm>
                          <a:prstGeom prst="flowChartAlternateProcess">
                            <a:avLst/>
                          </a:prstGeom>
                          <a:solidFill>
                            <a:schemeClr val="tx1">
                              <a:alpha val="0"/>
                            </a:schemeClr>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73" name="肘形连接符 73"/>
                        <wps:cNvCnPr>
                          <a:stCxn id="48" idx="2"/>
                          <a:endCxn id="63" idx="3"/>
                        </wps:cNvCnPr>
                        <wps:spPr>
                          <a:xfrm rot="5400000">
                            <a:off x="9312" y="7652"/>
                            <a:ext cx="665" cy="1936"/>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29.5pt;margin-top:4.3pt;height:326pt;width:276.8pt;z-index:-251656192;mso-width-relative:page;mso-height-relative:page;" coordorigin="6268,2712" coordsize="5536,6520" o:gfxdata="UEsFBgAAAAAAAAAAAAAAAAAAAAAAAFBLAwQKAAAAAACHTuJAAAAAAAAAAAAAAAAABAAAAGRycy9Q&#10;SwMEFAAAAAgAh07iQL0BlVrZAAAACQEAAA8AAABkcnMvZG93bnJldi54bWxNj1FLwzAUhd8F/0O4&#10;gm8uSWWh1qZDhvo0BDdBfMuau7asSUqTtdu/9/rk3s7lXM75Trk6u55NOMYueA1yIYChr4PtfKPh&#10;a/f2kAOLyXhr+uBRwwUjrKrbm9IUNsz+E6dtahiF+FgYDW1KQ8F5rFt0Ji7CgJ68QxidSXSODbej&#10;mSnc9TwTQnFnOk8NrRlw3WJ93J6chvfZzC+P8nXaHA/ry89u+fG9kaj1/Z0Uz8ASntP/M/zhEzpU&#10;xLQPJ28j6zVkyyfakjTkChj5ucxI7DUoJRTwquTXC6pfUEsDBBQAAAAIAIdO4kDnmVihNwYAAMco&#10;AAAOAAAAZHJzL2Uyb0RvYy54bWztWltv3EQUfkfiP1h+p7v2+rK76qYKaVMhVTRSuDzPeu1dC3vG&#10;jCfZTZ8AIQpCAp4QUhESCBAPBV7KE4L+miTlX/DNjO29xJu2CV1acB42c/NcznznmzPnzNVrszQx&#10;DkOex4wOTOtK2zRCGrBRTMcD8803dl/pmkYuCB2RhNFwYB6FuXlt6+WXrk6zfmizCUtGITfQCc37&#10;02xgToTI+q1WHkzClORXWBZSVEaMp0Qgy8etESdT9J4mLbvd9lpTxkcZZ0GY5yi9rivNLdV/FIWB&#10;uB1FeSiMZGBibkL9cvU7lL+traukP+Ykm8RBMQ1ygVmkJKYYtOrqOhHEOODxma7SOOAsZ5G4ErC0&#10;xaIoDkK1BqzGaq+s5iZnB5lay7g/HWeVmCDaFTlduNvg9cM9bsSjgeljpyhJsUenv394/MXHBgog&#10;nWk27qPRTZ7tZ3u8KBjrnFzwLOKp/I+lGDMl16NKruFMGAEKO67ldjyIP0CdYzlt7JyWfDDB9sjv&#10;PNvD+Ki2fcsu624U37v4Wn/subb6slUO3JLzq6YzzYCifC6o/HKC2p+QLFTyz6UMSkG5paBOvrx7&#10;8vX9k28/MnxXy0q1k4IyxOxVhnUJfhCWVTnKa0RWLd1zISMFyFJwtouOC6ktr5v0M56LmyFLDZkY&#10;mBxQVwgkh7dygV4gorKJHDRnSTzajZNEZfh4uJNw45BALXbVnxwYnyw1S6gxxdZ03LbqmTL5vW6X&#10;UDSX4taLkikxG85QKZNDNjqCDDjT+pZnwW6MWd4iudgjHAoGLIA0xG38RAnDIKxImcaE8Tt15bI9&#10;thO1pjGFwg7M/N0DwkPTSF6j2Oie5ThSw1XGcX0AxeCLNcPFGnqQ7jAs3gI9ZYFKyvYiKZMRZ+nb&#10;4JZtOWpEkhwDERpgfGxqmdwRyBWV4Kgg3N6u8tDvjIhbdD8LChhIyVO2fSBYFKsdmouqECawqwX4&#10;7EHs1IDYKZEKsD8liHsQuNJft9sp9LcEsdVrdzSIu51OAbOSNUqENiBuQHzeSVjPxDZOBX1kzZkY&#10;ZQUJPT2IPbsA8fwQKkFsd7rQGHV+oY3mwH8PxEssLXWoIvNhQoJ3ivkttAKzN4wtyfvFZWwHJLoK&#10;dpRdBuxQH1hcHQfnO7oh/bNg97U6VebW3KbYHGMvwFgP34DdNP7j5olTY2Oj7BJgl/Qtbx/Oqnky&#10;Z3ar3VWHR4P2xhjXF8kNGeNOjR2Dskug3dfU7nbb6hJfS+36ztqAvQH7ZsHu19gx/j8Adr9tqwts&#10;HditToP2xs8i3W/KabU5P4tTeVXnV1SUXZjae470a8GQ8S1w/Bqr3cKfrGu4veH2zXJ7r+T203sP&#10;Tj774fSXn4+/f/Do4Tcyff9Hw+ktIH+Hanc4vBczqkIQ0p8Tj+A1Lz2IdFRWyduvqtJucOk5hX9H&#10;dyEza3zrvuNpu79j4QKwpC6FO8f2HmPz54KTeDwRO4xS+NgZt85zs1c+culwkd5zy/YR7DAC6bCO&#10;EiKQTLMRnNd0DC9yMkbULBBcdbl00c0XXfRt9Veo9FIz6fy5TvKJduWrKr3MNBYIrCVxOjC71dek&#10;L0ic3KAjQxxliPQQztm06LbGP6Td+JJIpIg3R5rwR5ShqFoYaX/FEgYQuahgVGGlBka4V14MRjo6&#10;5ZxhXZRLr6DtNjBSB87zBKPKifDog6+O//huzkPuoivhLA/J+9g6HoL1+qQA0vEv19HqZ0RJnL21&#10;EAoqIqa+LW0EQMjrtlcpykF4SqJLTXf9aT4M6Zye7IaennEAGKpe0NMZXC1e2s/BlXLb4p6ycL4B&#10;A0+KK+mqLcDT9WRYXYLH6q2Yg1bPRUROoqfXfUzsuMHPRo83b+7J/+39058+Pb73Z984/vzXv977&#10;5NHDuygw0AKnbnHAyUhskVtj5Xh2Twdfu54OTtVdgYvHBetZRAbidyaEi+0EpgMlItzT72rOI5Ql&#10;Y6TOZpFgJUk2IdpCKZFYNFVHxlIfz6HVBJHVnGr/n+cO0j4t3j68uOEzv1K6VdJGzVzZaki7ZOaz&#10;1qRUZEXaqgdlJK+9lCwbAwsU3uvgwZO60eNxk5zJXHk9DxaMZHCrhwdQqFqvvA2FlxSObVCv5ZS0&#10;ipd98jneYh7pxfeHW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FgAAAGRycy9QSwECFAAUAAAACACHTuJAvQGVWtkAAAAJAQAADwAAAAAA&#10;AAABACAAAAA4AAAAZHJzL2Rvd25yZXYueG1sUEsBAhQAFAAAAAgAh07iQOeZWKE3BgAAxygAAA4A&#10;AAAAAAAAAQAgAAAAPgEAAGRycy9lMm9Eb2MueG1sUEsFBgAAAAAGAAYAWQEAAOcJAAAAAA==&#10;">
                <o:lock v:ext="edit" aspectratio="f"/>
                <v:shape id="_x0000_s1026" o:spid="_x0000_s1026" o:spt="202" type="#_x0000_t202" style="position:absolute;left:6268;top:6560;height:410;width:2575;" fillcolor="#FFFFFF [3201]" filled="t" stroked="f" coordsize="21600,21600" o:gfxdata="UEsFBgAAAAAAAAAAAAAAAAAAAAAAAFBLAwQKAAAAAACHTuJAAAAAAAAAAAAAAAAABAAAAGRycy9Q&#10;SwMEFAAAAAgAh07iQLYY7I67AAAA2wAAAA8AAABkcnMvZG93bnJldi54bWxFj0trwzAQhO+F/Aex&#10;gd5q2aVNghMlh0Chp0JePi/WRjKxVkZS8/r1VaCQ4zAz3zCL1dX14kwhdp4VVEUJgrj1umOjYL/7&#10;epuBiAlZY++ZFNwowmo5ellgrf2FN3TeJiMyhGONCmxKQy1lbC05jIUfiLN39MFhyjIYqQNeMtz1&#10;8r0sJ9Jhx3nB4kBrS+1p++sUNMbdm0M1BKtd/8E/99tu7zulXsdVOQeR6Jqe4f/2t1Yw/YTHl/wD&#10;5PI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YY7I67AAAA2wAAAA8AAAAAAAAAAQAgAAAAOAAAAGRycy9kb3ducmV2Lnht&#10;bFBLAQIUABQAAAAIAIdO4kAzLwWeOwAAADkAAAAQAAAAAAAAAAEAIAAAACABAABkcnMvc2hhcGV4&#10;bWwueG1sUEsFBgAAAAAGAAYAWwEAAMoDAAAAAA==&#10;">
                  <v:fill on="t" focussize="0,0"/>
                  <v:stroke on="f" weight="0.5pt"/>
                  <v:imagedata o:title=""/>
                  <o:lock v:ext="edit" aspectratio="f"/>
                  <v:textbox>
                    <w:txbxContent>
                      <w:p>
                        <w:pPr>
                          <w:jc w:val="center"/>
                          <w:rPr>
                            <w:rFonts w:hint="eastAsia" w:eastAsiaTheme="minorEastAsia"/>
                            <w:lang w:eastAsia="zh-CN"/>
                          </w:rPr>
                        </w:pPr>
                        <w:r>
                          <w:rPr>
                            <w:rFonts w:hint="eastAsia"/>
                            <w:sz w:val="18"/>
                            <w:szCs w:val="18"/>
                            <w:lang w:eastAsia="zh-CN"/>
                          </w:rPr>
                          <w:t>向实际用工单位拨付成功</w:t>
                        </w:r>
                      </w:p>
                    </w:txbxContent>
                  </v:textbox>
                </v:shape>
                <v:shape id="_x0000_s1026" o:spid="_x0000_s1026" o:spt="202" type="#_x0000_t202" style="position:absolute;left:9572;top:5832;height:833;width:1903;" fillcolor="#FFFFFF [3201]" filled="t" stroked="f" coordsize="21600,21600" o:gfxdata="UEsFBgAAAAAAAAAAAAAAAAAAAAAAAFBLAwQKAAAAAACHTuJAAAAAAAAAAAAAAAAABAAAAGRycy9Q&#10;SwMEFAAAAAgAh07iQNlUSRW8AAAA2wAAAA8AAABkcnMvZG93bnJldi54bWxFj81qwzAQhO+BvoPY&#10;Qm+x7BKa4Fr2IVDoqdD8+LxYW8vEWhlJtZM8fVUo9DjMzDdM1VztKGbyYXCsoMhyEMSd0wP3Ck7H&#10;t/UORIjIGkfHpOBGAZr6YVVhqd3CnzQfYi8ShEOJCkyMUyll6AxZDJmbiJP35bzFmKTvpfa4JLgd&#10;5XOev0iLA6cFgxPtDXWXw7dV0Pb23p6LyRttxw1/3G/HkxuUenos8lcQka7xP/zXftcKthv4/ZJ+&#10;gKx/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VEkVvAAAANsAAAAPAAAAAAAAAAEAIAAAADgAAABkcnMvZG93bnJldi54&#10;bWxQSwECFAAUAAAACACHTuJAMy8FnjsAAAA5AAAAEAAAAAAAAAABACAAAAAhAQAAZHJzL3NoYXBl&#10;eG1sLnhtbFBLBQYAAAAABgAGAFsBAADLAwAAAAA=&#10;">
                  <v:fill on="t" focussize="0,0"/>
                  <v:stroke on="f" weight="0.5pt"/>
                  <v:imagedata o:title=""/>
                  <o:lock v:ext="edit" aspectratio="f"/>
                  <v:textbox>
                    <w:txbxContent>
                      <w:p>
                        <w:pPr>
                          <w:jc w:val="center"/>
                          <w:rPr>
                            <w:rFonts w:hint="eastAsia" w:eastAsiaTheme="minorEastAsia"/>
                            <w:lang w:eastAsia="zh-CN"/>
                          </w:rPr>
                        </w:pPr>
                        <w:r>
                          <w:rPr>
                            <w:rFonts w:hint="eastAsia"/>
                            <w:sz w:val="18"/>
                            <w:szCs w:val="18"/>
                            <w:lang w:eastAsia="zh-CN"/>
                          </w:rPr>
                          <w:t>向实际用工单位拨付失败</w:t>
                        </w:r>
                      </w:p>
                    </w:txbxContent>
                  </v:textbox>
                </v:shape>
                <v:shape id="_x0000_s1026" o:spid="_x0000_s1026" o:spt="202" type="#_x0000_t202" style="position:absolute;left:6272;top:2712;height:472;width:2384;" fillcolor="#FFFFFF [3201]" filled="t" stroked="t" coordsize="21600,21600" o:gfxdata="UEsFBgAAAAAAAAAAAAAAAAAAAAAAAFBLAwQKAAAAAACHTuJAAAAAAAAAAAAAAAAABAAAAGRycy9Q&#10;SwMEFAAAAAgAh07iQNI9dXS2AAAA2wAAAA8AAABkcnMvZG93bnJldi54bWxFj8EKwjAQRO+C/xBW&#10;8KapFYpUo6AgiDe1F29Ls7bFZlOSaPXvjSB4HGbmDbPavEwrnuR8Y1nBbJqAIC6tbrhSUFz2kwUI&#10;H5A1tpZJwZs8bNbDwQpzbXs+0fMcKhEh7HNUUIfQ5VL6siaDfmo74ujdrDMYonSV1A77CDetTJMk&#10;kwYbjgs1drSrqbyfH0bBIduGKxX6qOfp3PaFLN2t9UqNR7NkCSLQK/zDv/ZBK0gz+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SPXV0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val="en-US" w:eastAsia="zh-CN"/>
                          </w:rPr>
                          <w:t>1</w:t>
                        </w:r>
                        <w:r>
                          <w:rPr>
                            <w:rFonts w:hint="eastAsia"/>
                            <w:lang w:eastAsia="zh-CN"/>
                          </w:rPr>
                          <w:t>登录单位网厅</w:t>
                        </w:r>
                      </w:p>
                    </w:txbxContent>
                  </v:textbox>
                </v:shape>
                <v:shape id="_x0000_s1026" o:spid="_x0000_s1026" o:spt="202" type="#_x0000_t202" style="position:absolute;left:6276;top:3450;height:726;width:2384;" fillcolor="#FFFFFF [3201]" filled="t" stroked="t" coordsize="21600,21600" o:gfxdata="UEsFBgAAAAAAAAAAAAAAAAAAAAAAAFBLAwQKAAAAAACHTuJAAAAAAAAAAAAAAAAABAAAAGRycy9Q&#10;SwMEFAAAAAgAh07iQB+VM0y3AAAA2wAAAA8AAABkcnMvZG93bnJldi54bWxFj8EKwjAQRO+C/xBW&#10;8KapVkSqUVAQxJvai7elWdtisylJtPr3RhA8DjPzhlltXqYRT3K+tqxgMk5AEBdW11wqyC/70QKE&#10;D8gaG8uk4E0eNut+b4WZth2f6HkOpYgQ9hkqqEJoMyl9UZFBP7YtcfRu1hkMUbpSaoddhJtGTpNk&#10;Lg3WHBcqbGlXUXE/P4yCw3wbrpTro06nqe1yWbhb45UaDibJEkSgV/iHf+2DVjBL4f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H5UzTL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val="en-US" w:eastAsia="zh-CN"/>
                          </w:rPr>
                          <w:t>2</w:t>
                        </w:r>
                        <w:r>
                          <w:rPr>
                            <w:rFonts w:hint="eastAsia"/>
                            <w:lang w:eastAsia="zh-CN"/>
                          </w:rPr>
                          <w:t>劳务派遣单位提交申请并上传申报材料</w:t>
                        </w:r>
                      </w:p>
                    </w:txbxContent>
                  </v:textbox>
                </v:shape>
                <v:shape id="_x0000_s1026" o:spid="_x0000_s1026" o:spt="202" type="#_x0000_t202" style="position:absolute;left:6284;top:4432;height:1086;width:2384;" fillcolor="#FFFFFF [3201]" filled="t" stroked="t" coordsize="21600,21600" o:gfxdata="UEsFBgAAAAAAAAAAAAAAAAAAAAAAAFBLAwQKAAAAAACHTuJAAAAAAAAAAAAAAAAABAAAAGRycy9Q&#10;SwMEFAAAAAgAh07iQP8wDqO3AAAA2wAAAA8AAABkcnMvZG93bnJldi54bWxFj80KwjAQhO+C7xBW&#10;8Kapv0g1CgqCeFN78bY0a1tsNiWJVt/eCILHYWa+YVabl6nFk5yvLCsYDRMQxLnVFRcKsst+sADh&#10;A7LG2jIpeJOHzbrbWWGqbcsnep5DISKEfYoKyhCaVEqfl2TQD21DHL2bdQZDlK6Q2mEb4aaW4ySZ&#10;S4MVx4USG9qVlN/PD6PgMN+GK2X6qCfjiW0zmbtb7ZXq90bJEkSgV/iHf+2DVjCdwfdL/AFy/QF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zAOo7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val="en-US" w:eastAsia="zh-CN"/>
                          </w:rPr>
                          <w:t>3</w:t>
                        </w:r>
                        <w:r>
                          <w:rPr>
                            <w:rFonts w:hint="eastAsia"/>
                            <w:lang w:eastAsia="zh-CN"/>
                          </w:rPr>
                          <w:t>经办机构审核并向劳务派遣单位发放返还资金</w:t>
                        </w:r>
                      </w:p>
                    </w:txbxContent>
                  </v:textbox>
                </v:shape>
                <v:shape id="_x0000_s1026" o:spid="_x0000_s1026" o:spt="202" type="#_x0000_t202" style="position:absolute;left:6276;top:5808;height:775;width:2384;" fillcolor="#FFFFFF [3201]" filled="t" stroked="t" coordsize="21600,21600" o:gfxdata="UEsFBgAAAAAAAAAAAAAAAAAAAAAAAFBLAwQKAAAAAACHTuJAAAAAAAAAAAAAAAAABAAAAGRycy9Q&#10;SwMEFAAAAAgAh07iQA/ikNS3AAAA2wAAAA8AAABkcnMvZG93bnJldi54bWxFj80KwjAQhO+C7xBW&#10;8KapPxSpRkFBEG9qL96WZm2LzaYk0erbG0HwOMzMN8xq8zKNeJLztWUFk3ECgriwuuZSQX7ZjxYg&#10;fEDW2FgmBW/ysFn3eyvMtO34RM9zKEWEsM9QQRVCm0npi4oM+rFtiaN3s85giNKVUjvsItw0cpok&#10;qTRYc1yosKVdRcX9/DAKDuk2XCnXRz2bzmyXy8LdGq/UcDBJliACvcI//GsftIJ5Ct8v8QfI9Qd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D+KQ1L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val="en-US" w:eastAsia="zh-CN"/>
                          </w:rPr>
                          <w:t>4</w:t>
                        </w:r>
                        <w:r>
                          <w:rPr>
                            <w:rFonts w:hint="eastAsia"/>
                            <w:lang w:eastAsia="zh-CN"/>
                          </w:rPr>
                          <w:t>劳务派遣单位向用工单位拨付资金</w:t>
                        </w:r>
                      </w:p>
                    </w:txbxContent>
                  </v:textbox>
                </v:shape>
                <v:shape id="_x0000_s1026" o:spid="_x0000_s1026" o:spt="202" type="#_x0000_t202" style="position:absolute;left:6276;top:7024;height:1375;width:2384;" fillcolor="#FFFFFF [3201]" filled="t" stroked="t" coordsize="21600,21600" o:gfxdata="UEsFBgAAAAAAAAAAAAAAAAAAAAAAAFBLAwQKAAAAAACHTuJAAAAAAAAAAAAAAAAABAAAAGRycy9Q&#10;SwMEFAAAAAgAh07iQGCuNU+3AAAA2wAAAA8AAABkcnMvZG93bnJldi54bWxFj80KwjAQhO+C7xBW&#10;8KapP6hUo6AgiDe1F29Ls7bFZlOSaPXtjSB4HGbmG2a1eZlaPMn5yrKC0TABQZxbXXGhILvsBwsQ&#10;PiBrrC2Tgjd52Ky7nRWm2rZ8ouc5FCJC2KeooAyhSaX0eUkG/dA2xNG7WWcwROkKqR22EW5qOU6S&#10;mTRYcVwosaFdSfn9/DAKDrNtuFKmj3oyntg2k7m71V6pfm+ULEEEeoV/+Nc+aAXTOXy/xB8g1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YK41T7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5</w:t>
                        </w:r>
                        <w:r>
                          <w:rPr>
                            <w:rFonts w:hint="eastAsia" w:asciiTheme="minorEastAsia" w:hAnsiTheme="minorEastAsia" w:cstheme="minorEastAsia"/>
                            <w:sz w:val="21"/>
                            <w:szCs w:val="21"/>
                            <w:lang w:eastAsia="zh-CN"/>
                          </w:rPr>
                          <w:t>劳务派遣单位向经办机构</w:t>
                        </w:r>
                        <w:r>
                          <w:rPr>
                            <w:rFonts w:hint="eastAsia" w:asciiTheme="minorEastAsia" w:hAnsiTheme="minorEastAsia" w:eastAsiaTheme="minorEastAsia" w:cstheme="minorEastAsia"/>
                            <w:sz w:val="21"/>
                            <w:szCs w:val="21"/>
                            <w:lang w:eastAsia="zh-CN"/>
                          </w:rPr>
                          <w:t>提交</w:t>
                        </w:r>
                        <w:r>
                          <w:rPr>
                            <w:rFonts w:hint="eastAsia" w:asciiTheme="minorEastAsia" w:hAnsiTheme="minorEastAsia" w:cstheme="minorEastAsia"/>
                            <w:sz w:val="21"/>
                            <w:szCs w:val="21"/>
                            <w:lang w:eastAsia="zh-CN"/>
                          </w:rPr>
                          <w:t>拨付至实际用工单位的相关凭证及</w:t>
                        </w:r>
                        <w:r>
                          <w:rPr>
                            <w:rFonts w:hint="eastAsia" w:asciiTheme="minorEastAsia" w:hAnsiTheme="minorEastAsia" w:eastAsiaTheme="minorEastAsia" w:cstheme="minorEastAsia"/>
                            <w:sz w:val="21"/>
                            <w:szCs w:val="21"/>
                          </w:rPr>
                          <w:t>用工管理佐证材料</w:t>
                        </w:r>
                      </w:p>
                    </w:txbxContent>
                  </v:textbox>
                </v:shape>
                <v:shape id="_x0000_s1026" o:spid="_x0000_s1026" o:spt="202" type="#_x0000_t202" style="position:absolute;left:9420;top:7176;height:1111;width:2384;" fillcolor="#FFFFFF [3201]" filled="t" stroked="t" coordsize="21600,21600" o:gfxdata="UEsFBgAAAAAAAAAAAAAAAAAAAAAAAFBLAwQKAAAAAACHTuJAAAAAAAAAAAAAAAAABAAAAGRycy9Q&#10;SwMEFAAAAAgAh07iQBExoT20AAAA2wAAAA8AAABkcnMvZG93bnJldi54bWxFT7sKwjAU3QX/IVzB&#10;TVMfiFTTgoIgbmoXt0tzbYvNTUmi1b83g+B4OO9t/jateJHzjWUFs2kCgri0uuFKQXE9TNYgfEDW&#10;2FomBR/ykGfDwRZTbXs+0+sSKhFD2KeooA6hS6X0ZU0G/dR2xJG7W2cwROgqqR32Mdy0cp4kK2mw&#10;4dhQY0f7msrH5WkUHFe7cKNCn/RivrB9IUt3b71S49Es2YAI9A5/8c991AqWcWz8En+AzL5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ETGhPb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6</w:t>
                        </w:r>
                        <w:r>
                          <w:rPr>
                            <w:rFonts w:hint="eastAsia" w:asciiTheme="minorEastAsia" w:hAnsiTheme="minorEastAsia" w:cstheme="minorEastAsia"/>
                            <w:sz w:val="21"/>
                            <w:szCs w:val="21"/>
                            <w:lang w:eastAsia="zh-CN"/>
                          </w:rPr>
                          <w:t>向经办机构退回无法拨付部分的返还资金并提交书面情况说明</w:t>
                        </w:r>
                      </w:p>
                    </w:txbxContent>
                  </v:textbox>
                </v:shape>
                <v:shape id="_x0000_s1026" o:spid="_x0000_s1026" o:spt="32" type="#_x0000_t32" style="position:absolute;left:7464;top:3184;height:266;width:4;" filled="f" stroked="t" coordsize="21600,21600" o:gfxdata="UEsFBgAAAAAAAAAAAAAAAAAAAAAAAFBLAwQKAAAAAACHTuJAAAAAAAAAAAAAAAAABAAAAGRycy9Q&#10;SwMEFAAAAAgAh07iQBZm2ti6AAAA2wAAAA8AAABkcnMvZG93bnJldi54bWxFj0GLwjAUhO8L/ofw&#10;hL2tqbIsWo0igiDeVkX09kieaW3zUppo3X+/EQSPw8x8w8wWD1eLO7Wh9KxgOMhAEGtvSrYKDvv1&#10;1xhEiMgGa8+k4I8CLOa9jxnmxnf8S/ddtCJBOOSooIixyaUMuiCHYeAb4uRdfOswJtlaaVrsEtzV&#10;cpRlP9JhyWmhwIZWBelqd3MKzp3lqzb6yMtue7bVqQq8Pyj12R9mUxCRHvEdfrU3RsH3BJ5f0g+Q&#10;8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mba2LoAAADbAAAADwAAAAAAAAABACAAAAA4AAAAZHJzL2Rvd25yZXYueG1s&#10;UEsBAhQAFAAAAAgAh07iQDMvBZ47AAAAOQAAABAAAAAAAAAAAQAgAAAAHwEAAGRycy9zaGFwZXht&#10;bC54bWxQSwUGAAAAAAYABgBbAQAAyQMAAAAA&#10;">
                  <v:fill on="f" focussize="0,0"/>
                  <v:stroke weight="1pt" color="#000000 [3213]" miterlimit="8" joinstyle="miter" endarrow="open"/>
                  <v:imagedata o:title=""/>
                  <o:lock v:ext="edit" aspectratio="f"/>
                </v:shape>
                <v:shape id="_x0000_s1026" o:spid="_x0000_s1026" o:spt="32" type="#_x0000_t32" style="position:absolute;left:7468;top:4176;height:256;width:8;" filled="f" stroked="t" coordsize="21600,21600" o:gfxdata="UEsFBgAAAAAAAAAAAAAAAAAAAAAAAFBLAwQKAAAAAACHTuJAAAAAAAAAAAAAAAAABAAAAGRycy9Q&#10;SwMEFAAAAAgAh07iQAKF5Zi4AAAA2wAAAA8AAABkcnMvZG93bnJldi54bWxFT8uKwjAU3Q/4D+EK&#10;sxvTCg5SjUUEQWbnA9HdJbmmtc1NaTLW+XuzEGZ5OO9l+XSteFAfas8K8kkGglh7U7NVcDpuv+Yg&#10;QkQ22HomBX8UoFyNPpZYGD/wnh6HaEUK4VCggirGrpAy6IochonviBN3873DmGBvpelxSOGuldMs&#10;+5YOa04NFXa0qUg3h1+n4DpYvmujz7wefq62uTSBjyelPsd5tgAR6Rn/xW/3ziiYpfXpS/oBcvUC&#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AKF5Zi4AAAA2wAAAA8AAAAAAAAAAQAgAAAAOAAAAGRycy9kb3ducmV2LnhtbFBL&#10;AQIUABQAAAAIAIdO4kAzLwWeOwAAADkAAAAQAAAAAAAAAAEAIAAAAB0BAABkcnMvc2hhcGV4bWwu&#10;eG1sUEsFBgAAAAAGAAYAWwEAAMcDAAAAAA==&#10;">
                  <v:fill on="f" focussize="0,0"/>
                  <v:stroke weight="1pt" color="#000000 [3213]" miterlimit="8" joinstyle="miter" endarrow="open"/>
                  <v:imagedata o:title=""/>
                  <o:lock v:ext="edit" aspectratio="f"/>
                </v:shape>
                <v:shape id="_x0000_s1026" o:spid="_x0000_s1026" o:spt="33" type="#_x0000_t33" style="position:absolute;left:7248;top:6804;flip:y;height:5;width:441;rotation:-5898240f;" filled="f" stroked="t" coordsize="21600,21600" o:gfxdata="UEsFBgAAAAAAAAAAAAAAAAAAAAAAAFBLAwQKAAAAAACHTuJAAAAAAAAAAAAAAAAABAAAAGRycy9Q&#10;SwMEFAAAAAgAh07iQBztsCi9AAAA2wAAAA8AAABkcnMvZG93bnJldi54bWxFj81qwzAQhO+BvoPY&#10;Qi6hlhKa0LpWcigp5NTm975Ya8vUWhlLdZy3jwqFHoeZ+YYpNqNrxUB9aDxrmGcKBHHpTcO1hvPp&#10;4+kFRIjIBlvPpOFGATbrh0mBufFXPtBwjLVIEA45arAxdrmUobTkMGS+I05e5XuHMcm+lqbHa4K7&#10;Vi6UWkmHDacFix29Wyq/jz9Ow5ZXp2pcXOwsfg6vX9V2f1HPe62nj3P1BiLSGP/Df+2d0bBcwu+X&#10;9APk+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O2wKL0AAADbAAAADwAAAAAAAAABACAAAAA4AAAAZHJzL2Rvd25yZXYu&#10;eG1sUEsBAhQAFAAAAAgAh07iQDMvBZ47AAAAOQAAABAAAAAAAAAAAQAgAAAAIgEAAGRycy9zaGFw&#10;ZXhtbC54bWxQSwUGAAAAAAYABgBbAQAAzAMAAAAA&#10;">
                  <v:fill on="f" focussize="0,0"/>
                  <v:stroke weight="1pt" color="#000000 [3213]" miterlimit="8" joinstyle="miter" endarrow="open"/>
                  <v:imagedata o:title=""/>
                  <o:lock v:ext="edit" aspectratio="f"/>
                </v:shape>
                <v:shape id="_x0000_s1026" o:spid="_x0000_s1026" o:spt="33" type="#_x0000_t33" style="position:absolute;left:8660;top:6196;height:980;width:1952;" filled="f" stroked="t" coordsize="21600,21600" o:gfxdata="UEsFBgAAAAAAAAAAAAAAAAAAAAAAAFBLAwQKAAAAAACHTuJAAAAAAAAAAAAAAAAABAAAAGRycy9Q&#10;SwMEFAAAAAgAh07iQKpHQGS9AAAA2wAAAA8AAABkcnMvZG93bnJldi54bWxFj0uLAjEQhO+C/yG0&#10;4G1NVBR31igiio+bo5e9NZPemdFJZ5jE1/76jbDgsaiqr6jp/GErcaPGl4419HsKBHHmTMm5htNx&#10;/TEB4QOywcoxaXiSh/ms3ZpiYtydD3RLQy4ihH2CGooQ6kRKnxVk0fdcTRy9H9dYDFE2uTQN3iPc&#10;VnKg1FhaLDkuFFjTsqDskl6tBvm5yc+L3/2Q0636tma/8pvdSetup6++QAR6hHf4v701GkZjeH2J&#10;P0DO/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kdAZL0AAADbAAAADwAAAAAAAAABACAAAAA4AAAAZHJzL2Rvd25yZXYu&#10;eG1sUEsBAhQAFAAAAAgAh07iQDMvBZ47AAAAOQAAABAAAAAAAAAAAQAgAAAAIgEAAGRycy9zaGFw&#10;ZXhtbC54bWxQSwUGAAAAAAYABgBbAQAAzAMAAAAA&#10;">
                  <v:fill on="f" focussize="0,0"/>
                  <v:stroke weight="1pt" color="#000000 [3213]" miterlimit="8" joinstyle="miter" endarrow="open"/>
                  <v:imagedata o:title=""/>
                  <o:lock v:ext="edit" aspectratio="f"/>
                </v:shape>
                <v:shape id="_x0000_s1026" o:spid="_x0000_s1026" o:spt="176" type="#_x0000_t176" style="position:absolute;left:6292;top:8672;height:560;width:2384;v-text-anchor:middle;" fillcolor="#000000 [3213]" filled="t" stroked="t" coordsize="21600,21600" o:gfxdata="UEsFBgAAAAAAAAAAAAAAAAAAAAAAAFBLAwQKAAAAAACHTuJAAAAAAAAAAAAAAAAABAAAAGRycy9Q&#10;SwMEFAAAAAgAh07iQKFNaAy8AAAA2wAAAA8AAABkcnMvZG93bnJldi54bWxFj0FrwkAUhO8F/8Py&#10;Ct6aTSqIpFk9CAVLL40a8PjIPrOh2bchu03Sf+8KgsdhZr5hit1sOzHS4FvHCrIkBUFcO91yo+B8&#10;+nzbgPABWWPnmBT8k4fddvFSYK7dxCWNx9CICGGfowITQp9L6WtDFn3ieuLoXd1gMUQ5NFIPOEW4&#10;7eR7mq6lxZbjgsGe9obq3+OfVVBmtLlwJb+v00/1NQU3mnY/KrV8zdIPEIHm8Aw/2getYL2C+5f4&#10;A+T2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TWgMvAAAANsAAAAPAAAAAAAAAAEAIAAAADgAAABkcnMvZG93bnJldi54&#10;bWxQSwECFAAUAAAACACHTuJAMy8FnjsAAAA5AAAAEAAAAAAAAAABACAAAAAhAQAAZHJzL3NoYXBl&#10;eG1sLnhtbFBLBQYAAAAABgAGAFsBAADLAwAAAAA=&#10;">
                  <v:fill on="t" opacity="0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结束</w:t>
                        </w:r>
                      </w:p>
                    </w:txbxContent>
                  </v:textbox>
                </v:shape>
                <v:shape id="_x0000_s1026" o:spid="_x0000_s1026" o:spt="33" type="#_x0000_t33" style="position:absolute;left:9312;top:7652;height:1936;width:665;rotation:5898240f;" filled="f" stroked="t" coordsize="21600,21600" o:gfxdata="UEsFBgAAAAAAAAAAAAAAAAAAAAAAAFBLAwQKAAAAAACHTuJAAAAAAAAAAAAAAAAABAAAAGRycy9Q&#10;SwMEFAAAAAgAh07iQKK+4n23AAAA2wAAAA8AAABkcnMvZG93bnJldi54bWxFj0kLwjAQhe+C/yGM&#10;4EU0VUGlGgWVgke3g8ehmS7YTEoT119vBMHj43sLb7F6mkrcqXGlZQXDQQSCOLW65FzB+ZT0ZyCc&#10;R9ZYWSYFL3KwWrZbC4y1ffCB7kefi1DCLkYFhfd1LKVLCzLoBrYmDiyzjUEfZJNL3eAjlJtKjqJo&#10;Ig2WHBYKrGlTUHo93owC8/a9ceKS/avajrL9OrDDpadUtzOM5iA8Pf3f/EvvtILpGL5fwg+Qy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or7ifbcAAADbAAAADwAAAAAAAAABACAAAAA4AAAAZHJzL2Rvd25yZXYueG1sUEsB&#10;AhQAFAAAAAgAh07iQDMvBZ47AAAAOQAAABAAAAAAAAAAAQAgAAAAHAEAAGRycy9zaGFwZXhtbC54&#10;bWxQSwUGAAAAAAYABgBbAQAAxgMAAAAA&#10;">
                  <v:fill on="f" focussize="0,0"/>
                  <v:stroke weight="1pt" color="#000000 [3213]" miterlimit="8" joinstyle="miter" endarrow="open"/>
                  <v:imagedata o:title=""/>
                  <o:lock v:ext="edit" aspectratio="f"/>
                </v:shape>
              </v:group>
            </w:pict>
          </mc:Fallback>
        </mc:AlternateContent>
      </w:r>
    </w:p>
    <w:p>
      <w:pPr>
        <w:rPr>
          <w:rFonts w:hint="eastAsia" w:ascii="仿宋" w:hAnsi="仿宋" w:eastAsia="仿宋" w:cs="仿宋"/>
          <w:lang w:val="en-US" w:eastAsia="zh-CN"/>
        </w:rPr>
      </w:pPr>
      <w:r>
        <w:rPr>
          <w:rFonts w:hint="eastAsia" w:ascii="仿宋" w:hAnsi="仿宋" w:eastAsia="仿宋" w:cs="仿宋"/>
          <w:lang w:val="en-US" w:eastAsia="zh-CN"/>
        </w:rPr>
        <w:t xml:space="preserve">    </w:t>
      </w:r>
    </w:p>
    <w:p>
      <w:pPr>
        <w:rPr>
          <w:rFonts w:hint="eastAsia" w:ascii="仿宋" w:hAnsi="仿宋" w:eastAsia="仿宋" w:cs="仿宋"/>
          <w:lang w:val="en-US" w:eastAsia="zh-CN"/>
        </w:rPr>
      </w:pPr>
    </w:p>
    <w:p>
      <w:pPr>
        <w:rPr>
          <w:rFonts w:hint="eastAsia" w:ascii="仿宋" w:hAnsi="仿宋" w:eastAsia="仿宋" w:cs="仿宋"/>
          <w:lang w:val="en-US" w:eastAsia="zh-CN"/>
        </w:rPr>
      </w:pPr>
    </w:p>
    <w:p>
      <w:pPr>
        <w:rPr>
          <w:rFonts w:hint="eastAsia" w:ascii="仿宋" w:hAnsi="仿宋" w:eastAsia="仿宋" w:cs="仿宋"/>
          <w:lang w:val="en-US" w:eastAsia="zh-CN"/>
        </w:rPr>
      </w:pPr>
    </w:p>
    <w:p>
      <w:pPr>
        <w:rPr>
          <w:rFonts w:hint="eastAsia" w:ascii="仿宋" w:hAnsi="仿宋" w:eastAsia="仿宋" w:cs="仿宋"/>
          <w:lang w:val="en-US" w:eastAsia="zh-CN"/>
        </w:rPr>
      </w:pPr>
    </w:p>
    <w:p>
      <w:pPr>
        <w:rPr>
          <w:rFonts w:hint="eastAsia" w:ascii="仿宋" w:hAnsi="仿宋" w:eastAsia="仿宋" w:cs="仿宋"/>
          <w:lang w:val="en-US" w:eastAsia="zh-CN"/>
        </w:rPr>
      </w:pPr>
    </w:p>
    <w:p>
      <w:pPr>
        <w:rPr>
          <w:rFonts w:hint="default" w:ascii="仿宋" w:hAnsi="仿宋" w:eastAsia="仿宋" w:cs="仿宋"/>
          <w:lang w:val="en-US" w:eastAsia="zh-CN"/>
        </w:rPr>
      </w:pPr>
      <w:r>
        <w:rPr>
          <w:rFonts w:hint="eastAsia" w:ascii="仿宋" w:hAnsi="仿宋" w:eastAsia="仿宋" w:cs="仿宋"/>
          <w:lang w:val="en-US" w:eastAsia="zh-CN"/>
        </w:rPr>
        <w:t xml:space="preserve">  </w:t>
      </w:r>
    </w:p>
    <w:p>
      <w:pPr>
        <w:rPr>
          <w:rFonts w:hint="eastAsia" w:ascii="仿宋" w:hAnsi="仿宋" w:eastAsia="仿宋" w:cs="仿宋"/>
          <w:lang w:val="en-US" w:eastAsia="zh-CN"/>
        </w:rPr>
      </w:pPr>
    </w:p>
    <w:p>
      <w:pPr>
        <w:rPr>
          <w:rFonts w:hint="eastAsia" w:ascii="仿宋" w:hAnsi="仿宋" w:eastAsia="仿宋" w:cs="仿宋"/>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2406650</wp:posOffset>
                </wp:positionH>
                <wp:positionV relativeFrom="paragraph">
                  <wp:posOffset>53340</wp:posOffset>
                </wp:positionV>
                <wp:extent cx="5080" cy="184150"/>
                <wp:effectExtent l="48260" t="0" r="53340" b="13970"/>
                <wp:wrapNone/>
                <wp:docPr id="51" name="直接箭头连接符 51"/>
                <wp:cNvGraphicFramePr/>
                <a:graphic xmlns:a="http://schemas.openxmlformats.org/drawingml/2006/main">
                  <a:graphicData uri="http://schemas.microsoft.com/office/word/2010/wordprocessingShape">
                    <wps:wsp>
                      <wps:cNvCnPr>
                        <a:stCxn id="45" idx="2"/>
                        <a:endCxn id="46" idx="0"/>
                      </wps:cNvCnPr>
                      <wps:spPr>
                        <a:xfrm flipH="true">
                          <a:off x="3747135" y="3324225"/>
                          <a:ext cx="5080" cy="1841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9.5pt;margin-top:4.2pt;height:14.5pt;width:0.4pt;z-index:251661312;mso-width-relative:page;mso-height-relative:page;" filled="f" stroked="t" coordsize="21600,21600" o:gfxdata="UEsFBgAAAAAAAAAAAAAAAAAAAAAAAFBLAwQKAAAAAACHTuJAAAAAAAAAAAAAAAAABAAAAGRycy9Q&#10;SwMEFAAAAAgAh07iQNM5bOnYAAAACAEAAA8AAABkcnMvZG93bnJldi54bWxNj0FLw0AQhe+C/2EZ&#10;wZvdpBatMZsiEaHYilgF8bbNjkkwOxt2N2n8952e9DaP93jzvnw12U6M6EPrSEE6S0AgVc60VCv4&#10;eH+6WoIIUZPRnSNU8IsBVsX5Wa4z4w70huMu1oJLKGRaQRNjn0kZqgatDjPXI7H37bzVkaWvpfH6&#10;wOW2k/MkuZFWt8QfGt1j2WD1sxusgnU33z5vtuXnY1quh5eNf/16mEalLi/S5B5ExCn+heE0n6dD&#10;wZv2biATRKfg+vaOWaKC5QIE+6wZZX86FiCLXP4HKI5QSwMEFAAAAAgAh07iQKwHzVYbAgAA8AMA&#10;AA4AAABkcnMvZTJvRG9jLnhtbK1TzY7TMBC+I/EOlu80Tdpuq6jpHloWDghWAh5g6jiJJf/J9jbt&#10;S/ACSJyAE8tp7zwNLI/B2KlaFm6IHtxxxvN9/j7PLC/3SpIdd14YXdF8NKaEa2ZqoduKvn1z9WRB&#10;iQ+ga5BG84oeuKeXq8ePlr0teWE6I2vuCIJoX/a2ol0ItswyzzquwI+M5RqTjXEKAm5dm9UOekRX&#10;MivG44usN662zjDuPX7dDEm6SvhNw1l41TSeByIrincLaXVp3cY1Wy2hbB3YTrDjNeAfbqFAaCQ9&#10;QW0gALlx4i8oJZgz3jRhxIzKTNMIxpMGVJOP/1DzugPLkxY0x9uTTf7/wbKXu2tHRF3RWU6JBoVv&#10;dP/+7se7T/dfb79/vPv57UOMv3wmmEezeutLrFnraxfl+rDe61Q+nVH831e0GDzluj6lLo6pZHf2&#10;ACJuvB3A9o1TpJHCPq9ocDdROZRoEUHUyXw6zyfIccB4UkyLYnbk2QfC8MBsvMD3ZZjOF9N8NlBB&#10;GTEjjHU+PONGkRhU1AcHou3C2miNPWJcnshg98IHVJmdC2KxNldCytQqUpMeKYr5OLIBdmwjIWCo&#10;LHrodUsJyBZHgQWXIL2Roo7lyS7XbtfSkR3Edky/qALpHhyLd9yA74ZzKTWIVSLgtEihKro4VUMZ&#10;QMinuibhYPH5wDnTH2GlRvSzxzHamvpw7SJr3GFbJf7jCMS+/X2fTp0Hdf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0zls6dgAAAAIAQAADwAAAAAAAAABACAAAAA4AAAAZHJzL2Rvd25yZXYueG1s&#10;UEsBAhQAFAAAAAgAh07iQKwHzVYbAgAA8AMAAA4AAAAAAAAAAQAgAAAAPQEAAGRycy9lMm9Eb2Mu&#10;eG1sUEsFBgAAAAAGAAYAWQEAAMoFAAAAAA==&#10;">
                <v:fill on="f" focussize="0,0"/>
                <v:stroke weight="1pt" color="#000000 [3213]" miterlimit="8" joinstyle="miter" endarrow="open"/>
                <v:imagedata o:title=""/>
                <o:lock v:ext="edit" aspectratio="f"/>
              </v:shape>
            </w:pict>
          </mc:Fallback>
        </mc:AlternateContent>
      </w:r>
    </w:p>
    <w:p>
      <w:pPr>
        <w:rPr>
          <w:rFonts w:hint="default" w:ascii="仿宋" w:hAnsi="仿宋" w:eastAsia="仿宋" w:cs="仿宋"/>
          <w:lang w:val="en-US" w:eastAsia="zh-CN"/>
        </w:rPr>
      </w:pPr>
    </w:p>
    <w:p>
      <w:pPr>
        <w:rPr>
          <w:rFonts w:hint="default" w:ascii="仿宋" w:hAnsi="仿宋" w:eastAsia="仿宋" w:cs="仿宋"/>
          <w:lang w:val="en-US" w:eastAsia="zh-CN"/>
        </w:rPr>
      </w:pPr>
    </w:p>
    <w:p>
      <w:pPr>
        <w:rPr>
          <w:rFonts w:hint="default" w:ascii="仿宋" w:hAnsi="仿宋" w:eastAsia="仿宋" w:cs="仿宋"/>
          <w:lang w:val="en-US" w:eastAsia="zh-CN"/>
        </w:rPr>
      </w:pPr>
    </w:p>
    <w:p>
      <w:pPr>
        <w:rPr>
          <w:rFonts w:hint="default" w:ascii="仿宋" w:hAnsi="仿宋" w:eastAsia="仿宋" w:cs="仿宋"/>
          <w:lang w:val="en-US" w:eastAsia="zh-CN"/>
        </w:rPr>
      </w:pPr>
    </w:p>
    <w:p>
      <w:pPr>
        <w:rPr>
          <w:rFonts w:hint="default" w:ascii="仿宋" w:hAnsi="仿宋" w:eastAsia="仿宋" w:cs="仿宋"/>
          <w:lang w:val="en-US" w:eastAsia="zh-CN"/>
        </w:rPr>
      </w:pPr>
    </w:p>
    <w:p>
      <w:pPr>
        <w:rPr>
          <w:rFonts w:hint="default" w:ascii="仿宋" w:hAnsi="仿宋" w:eastAsia="仿宋" w:cs="仿宋"/>
          <w:lang w:val="en-US" w:eastAsia="zh-CN"/>
        </w:rPr>
      </w:pPr>
    </w:p>
    <w:p>
      <w:pPr>
        <w:rPr>
          <w:rFonts w:hint="default" w:ascii="仿宋" w:hAnsi="仿宋" w:eastAsia="仿宋" w:cs="仿宋"/>
          <w:lang w:val="en-US" w:eastAsia="zh-CN"/>
        </w:rPr>
      </w:pPr>
    </w:p>
    <w:p>
      <w:pPr>
        <w:rPr>
          <w:rFonts w:hint="default" w:ascii="仿宋" w:hAnsi="仿宋" w:eastAsia="仿宋" w:cs="仿宋"/>
          <w:lang w:val="en-US" w:eastAsia="zh-CN"/>
        </w:rPr>
      </w:pPr>
    </w:p>
    <w:p>
      <w:pPr>
        <w:rPr>
          <w:rFonts w:hint="default" w:ascii="仿宋" w:hAnsi="仿宋" w:eastAsia="仿宋" w:cs="仿宋"/>
          <w:lang w:val="en-US" w:eastAsia="zh-CN"/>
        </w:rPr>
      </w:pPr>
    </w:p>
    <w:p>
      <w:pPr>
        <w:rPr>
          <w:rFonts w:hint="default" w:ascii="仿宋" w:hAnsi="仿宋" w:eastAsia="仿宋" w:cs="仿宋"/>
          <w:lang w:val="en-US" w:eastAsia="zh-CN"/>
        </w:rPr>
      </w:pPr>
    </w:p>
    <w:p>
      <w:pPr>
        <w:rPr>
          <w:rFonts w:hint="default" w:ascii="仿宋" w:hAnsi="仿宋" w:eastAsia="仿宋" w:cs="仿宋"/>
          <w:lang w:val="en-US" w:eastAsia="zh-CN"/>
        </w:rPr>
      </w:pPr>
    </w:p>
    <w:p>
      <w:pPr>
        <w:rPr>
          <w:rFonts w:hint="default" w:ascii="仿宋" w:hAnsi="仿宋" w:eastAsia="仿宋" w:cs="仿宋"/>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2406650</wp:posOffset>
                </wp:positionH>
                <wp:positionV relativeFrom="paragraph">
                  <wp:posOffset>-494665</wp:posOffset>
                </wp:positionV>
                <wp:extent cx="10160" cy="173355"/>
                <wp:effectExtent l="45720" t="635" r="50800" b="8890"/>
                <wp:wrapNone/>
                <wp:docPr id="72" name="直接箭头连接符 72"/>
                <wp:cNvGraphicFramePr/>
                <a:graphic xmlns:a="http://schemas.openxmlformats.org/drawingml/2006/main">
                  <a:graphicData uri="http://schemas.microsoft.com/office/word/2010/wordprocessingShape">
                    <wps:wsp>
                      <wps:cNvCnPr>
                        <a:stCxn id="47" idx="2"/>
                        <a:endCxn id="63" idx="0"/>
                      </wps:cNvCnPr>
                      <wps:spPr>
                        <a:xfrm>
                          <a:off x="3747135" y="5153660"/>
                          <a:ext cx="10160" cy="17335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9.5pt;margin-top:-38.95pt;height:13.65pt;width:0.8pt;z-index:251662336;mso-width-relative:page;mso-height-relative:page;" filled="f" stroked="t" coordsize="21600,21600" o:gfxdata="UEsFBgAAAAAAAAAAAAAAAAAAAAAAAFBLAwQKAAAAAACHTuJAAAAAAAAAAAAAAAAABAAAAGRycy9Q&#10;SwMEFAAAAAgAh07iQDZzGaHZAAAACwEAAA8AAABkcnMvZG93bnJldi54bWxNj0FvwjAMhe+T9h8i&#10;T9oNUoZGoWuKpkm77DZA07iFxEu7Nk7VBMr+PeY0brbf0/P3yvXZd+KEQ2wCKZhNMxBIJtiGnILd&#10;9n2yBBGTJqu7QKjgDyOsq/u7Uhc2jPSJp01ygkMoFlpBnVJfSBlNjV7HaeiRWPsJg9eJ18FJO+iR&#10;w30nn7JsIb1uiD/Uuse3Gk27OXoF+9HRr7Hmi17Hj71rv9tI251Sjw+z7AVEwnP6N8MVn9GhYqZD&#10;OJKNolMwz1fcJSmY5PkKBDvmy2wB4sCXZx5kVcrbDtUFUEsDBBQAAAAIAIdO4kCSbpYzEwIAAOQD&#10;AAAOAAAAZHJzL2Uyb0RvYy54bWytU82O0zAQviPxDpbvNEmzbVZR0z20LBcElYAHmCZOYsl/sk3T&#10;vgQvgMQJOMGe9s7TwPIYjN20y8INkYPj8cx8nvnm8+JqLwXZMeu4VhXNJiklTNW64aqr6JvX108u&#10;KXEeVANCK1bRA3P0avn40WIwJZvqXouGWYIgypWDqWjvvSmTxNU9k+Am2jCFzlZbCR5N2yWNhQHR&#10;pUimaTpPBm0bY3XNnMPT9dFJlxG/bVntX7atY56IimJtPq42rtuwJssFlJ0F0/N6LAP+oQoJXOGl&#10;Z6g1eCBvLf8LSvLaaqdbP6m1THTb8prFHrCbLP2jm1c9GBZ7QXKcOdPk/h9s/WK3sYQ3FS2mlCiQ&#10;OKO797c/3n26u/n6/ePtz28fwv7LZ4J+JGswrsScldrY0K7zq72K6RcFxf++ojEMSqaak2uej65I&#10;d/IAIhjOHMH2rZUBFFkhCJQXF0WWzyg5VHSWzfL5fBwX23tSY0CWZnhEavRnRZ7PZqHABMoTjrHO&#10;P2NakrCpqPMWeNf7lVYKdaFtFicGu+fOHxNPCaEIpa+5EFEeQpEBr5gWabgNUKWtAI9baZA3pzpK&#10;QHQo/9rbCOm04E1IjxTZbrsSluwgSDB+Y50PwsLda3D9MS66juKU3OMLEVxW9PKcDaUHLp6qhviD&#10;wZGBtXoYYYVCFu55Dbutbg4bG5oMFkop8jTKPmj1dztG3T/O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2cxmh2QAAAAsBAAAPAAAAAAAAAAEAIAAAADgAAABkcnMvZG93bnJldi54bWxQSwECFAAU&#10;AAAACACHTuJAkm6WMxMCAADkAwAADgAAAAAAAAABACAAAAA+AQAAZHJzL2Uyb0RvYy54bWxQSwUG&#10;AAAAAAYABgBZAQAAwwUAAAAA&#10;">
                <v:fill on="f" focussize="0,0"/>
                <v:stroke weight="1pt" color="#000000 [3213]" miterlimit="8" joinstyle="miter" endarrow="open"/>
                <v:imagedata o:title=""/>
                <o:lock v:ext="edit" aspectratio="f"/>
              </v:shape>
            </w:pict>
          </mc:Fallback>
        </mc:AlternateContent>
      </w:r>
    </w:p>
    <w:p>
      <w:pPr>
        <w:ind w:firstLine="420" w:firstLineChars="200"/>
        <w:rPr>
          <w:rFonts w:hint="eastAsia" w:ascii="仿宋" w:hAnsi="仿宋" w:eastAsia="仿宋" w:cs="仿宋"/>
        </w:rPr>
      </w:pPr>
      <w:r>
        <w:rPr>
          <w:rFonts w:hint="eastAsia" w:ascii="仿宋" w:hAnsi="仿宋" w:eastAsia="仿宋" w:cs="仿宋"/>
          <w:lang w:eastAsia="zh-CN"/>
        </w:rPr>
        <w:t>二</w:t>
      </w:r>
      <w:r>
        <w:rPr>
          <w:rFonts w:hint="eastAsia" w:ascii="仿宋" w:hAnsi="仿宋" w:eastAsia="仿宋" w:cs="仿宋"/>
        </w:rPr>
        <w:t>、登录单位网厅</w:t>
      </w:r>
    </w:p>
    <w:p>
      <w:pPr>
        <w:pStyle w:val="3"/>
        <w:spacing w:before="0" w:after="0" w:line="240" w:lineRule="auto"/>
        <w:ind w:firstLine="420" w:firstLineChars="200"/>
        <w:rPr>
          <w:rFonts w:hint="eastAsia" w:ascii="仿宋" w:hAnsi="仿宋" w:eastAsia="仿宋" w:cs="仿宋"/>
          <w:b w:val="0"/>
          <w:bCs w:val="0"/>
          <w:sz w:val="21"/>
          <w:szCs w:val="24"/>
        </w:rPr>
      </w:pPr>
      <w:r>
        <w:rPr>
          <w:rFonts w:hint="eastAsia" w:ascii="仿宋" w:hAnsi="仿宋" w:eastAsia="仿宋" w:cs="仿宋"/>
          <w:b w:val="0"/>
          <w:bCs w:val="0"/>
          <w:sz w:val="21"/>
          <w:szCs w:val="24"/>
        </w:rPr>
        <w:t>1.用户注册</w:t>
      </w:r>
    </w:p>
    <w:p>
      <w:pPr>
        <w:spacing w:before="156" w:after="156"/>
        <w:ind w:firstLine="420" w:firstLineChars="200"/>
        <w:rPr>
          <w:rFonts w:hint="eastAsia" w:ascii="仿宋" w:hAnsi="仿宋" w:eastAsia="仿宋" w:cs="仿宋"/>
        </w:rPr>
      </w:pPr>
      <w:r>
        <w:rPr>
          <w:rFonts w:hint="eastAsia" w:ascii="仿宋" w:hAnsi="仿宋" w:eastAsia="仿宋" w:cs="仿宋"/>
        </w:rPr>
        <w:t>（1）通过单位办事通道进入河南省社会保障服务大厅，首先点击“马上注册”链接，进行单位注册开通单位社保网上服务；</w:t>
      </w:r>
    </w:p>
    <w:p>
      <w:pPr>
        <w:spacing w:before="156" w:after="156"/>
      </w:pPr>
      <w:r>
        <w:drawing>
          <wp:inline distT="0" distB="0" distL="114300" distR="114300">
            <wp:extent cx="5256530" cy="2405380"/>
            <wp:effectExtent l="0" t="0" r="1270" b="25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a:stretch>
                      <a:fillRect/>
                    </a:stretch>
                  </pic:blipFill>
                  <pic:spPr>
                    <a:xfrm>
                      <a:off x="0" y="0"/>
                      <a:ext cx="5256530" cy="2405380"/>
                    </a:xfrm>
                    <a:prstGeom prst="rect">
                      <a:avLst/>
                    </a:prstGeom>
                    <a:noFill/>
                    <a:ln>
                      <a:noFill/>
                    </a:ln>
                  </pic:spPr>
                </pic:pic>
              </a:graphicData>
            </a:graphic>
          </wp:inline>
        </w:drawing>
      </w:r>
    </w:p>
    <w:p>
      <w:pPr>
        <w:spacing w:before="156" w:after="156"/>
        <w:ind w:firstLine="420" w:firstLineChars="200"/>
        <w:rPr>
          <w:rFonts w:hint="eastAsia" w:ascii="仿宋" w:hAnsi="仿宋" w:eastAsia="仿宋" w:cs="仿宋"/>
        </w:rPr>
      </w:pPr>
      <w:r>
        <w:rPr>
          <w:rFonts w:hint="eastAsia" w:ascii="仿宋" w:hAnsi="仿宋" w:eastAsia="仿宋" w:cs="仿宋"/>
        </w:rPr>
        <w:t>（2）填入对应注册信息，勾选“注册协议”，点击【开通单位网上服务】按钮，完成注册，到相关CA公司领取CA证书（如仅使用免数字证书方式登录，可不办理CA证书）。</w:t>
      </w:r>
    </w:p>
    <w:p>
      <w:pPr>
        <w:spacing w:before="156" w:after="156"/>
      </w:pPr>
    </w:p>
    <w:p>
      <w:pPr>
        <w:spacing w:before="156" w:after="156"/>
      </w:pPr>
      <w:r>
        <w:drawing>
          <wp:inline distT="0" distB="0" distL="114300" distR="114300">
            <wp:extent cx="5279390" cy="3039745"/>
            <wp:effectExtent l="0" t="0" r="8890" b="8255"/>
            <wp:docPr id="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true"/>
                    </pic:cNvPicPr>
                  </pic:nvPicPr>
                  <pic:blipFill>
                    <a:blip r:embed="rId6"/>
                    <a:stretch>
                      <a:fillRect/>
                    </a:stretch>
                  </pic:blipFill>
                  <pic:spPr>
                    <a:xfrm>
                      <a:off x="0" y="0"/>
                      <a:ext cx="5279390" cy="3039745"/>
                    </a:xfrm>
                    <a:prstGeom prst="rect">
                      <a:avLst/>
                    </a:prstGeom>
                    <a:noFill/>
                    <a:ln>
                      <a:noFill/>
                    </a:ln>
                  </pic:spPr>
                </pic:pic>
              </a:graphicData>
            </a:graphic>
          </wp:inline>
        </w:drawing>
      </w:r>
    </w:p>
    <w:p>
      <w:pPr>
        <w:ind w:firstLine="420" w:firstLineChars="200"/>
        <w:rPr>
          <w:rFonts w:hint="eastAsia" w:ascii="仿宋" w:hAnsi="仿宋" w:eastAsia="仿宋" w:cs="仿宋"/>
        </w:rPr>
      </w:pPr>
      <w:r>
        <w:rPr>
          <w:rFonts w:hint="eastAsia" w:ascii="仿宋" w:hAnsi="仿宋" w:eastAsia="仿宋" w:cs="仿宋"/>
        </w:rPr>
        <w:t>2.用户登录</w:t>
      </w:r>
    </w:p>
    <w:p>
      <w:pPr>
        <w:pStyle w:val="3"/>
        <w:spacing w:before="0" w:after="0" w:line="240" w:lineRule="auto"/>
        <w:ind w:firstLine="420" w:firstLineChars="200"/>
        <w:rPr>
          <w:rFonts w:hint="eastAsia" w:ascii="仿宋" w:hAnsi="仿宋" w:eastAsia="仿宋" w:cs="仿宋"/>
          <w:b w:val="0"/>
          <w:bCs w:val="0"/>
          <w:sz w:val="21"/>
          <w:szCs w:val="24"/>
        </w:rPr>
      </w:pPr>
      <w:r>
        <w:rPr>
          <w:rFonts w:hint="eastAsia" w:ascii="仿宋" w:hAnsi="仿宋" w:eastAsia="仿宋" w:cs="仿宋"/>
          <w:b w:val="0"/>
          <w:bCs w:val="0"/>
          <w:sz w:val="21"/>
          <w:szCs w:val="24"/>
        </w:rPr>
        <w:t>（1）登录地址。输入网址进入河南省社会保障网上服务平台，网址地址：https:// siwsfw.hrss.henan.gov.cn</w:t>
      </w:r>
    </w:p>
    <w:p>
      <w:pPr>
        <w:pStyle w:val="3"/>
        <w:spacing w:before="0" w:after="0" w:line="240" w:lineRule="auto"/>
        <w:rPr>
          <w:rFonts w:hint="eastAsia" w:ascii="仿宋" w:hAnsi="仿宋" w:eastAsia="仿宋" w:cs="仿宋"/>
          <w:b w:val="0"/>
          <w:bCs w:val="0"/>
          <w:sz w:val="21"/>
          <w:szCs w:val="24"/>
        </w:rPr>
      </w:pPr>
      <w:r>
        <w:rPr>
          <w:rFonts w:hint="eastAsia" w:ascii="仿宋" w:hAnsi="仿宋" w:eastAsia="仿宋" w:cs="仿宋"/>
          <w:b w:val="0"/>
          <w:bCs w:val="0"/>
          <w:sz w:val="21"/>
          <w:szCs w:val="24"/>
        </w:rPr>
        <w:t>如果首次使用UKey登录社保单位网上服务大厅，需要先下载并安装对应的CA客户端驱动软件。</w:t>
      </w:r>
    </w:p>
    <w:p>
      <w:pPr>
        <w:pStyle w:val="3"/>
        <w:spacing w:before="0" w:after="0" w:line="240" w:lineRule="auto"/>
        <w:ind w:firstLine="420" w:firstLineChars="200"/>
        <w:rPr>
          <w:rFonts w:hint="eastAsia" w:ascii="仿宋" w:hAnsi="仿宋" w:eastAsia="仿宋" w:cs="仿宋"/>
          <w:b w:val="0"/>
          <w:bCs w:val="0"/>
          <w:sz w:val="21"/>
          <w:szCs w:val="24"/>
        </w:rPr>
      </w:pPr>
      <w:r>
        <w:rPr>
          <w:rFonts w:hint="eastAsia" w:ascii="仿宋" w:hAnsi="仿宋" w:eastAsia="仿宋" w:cs="仿宋"/>
          <w:b w:val="0"/>
          <w:bCs w:val="0"/>
          <w:sz w:val="21"/>
          <w:szCs w:val="24"/>
        </w:rPr>
        <w:t>证书：插入CA提供的UKey后，选择相应单位的证书，获取对应单位信息；</w:t>
      </w:r>
    </w:p>
    <w:p>
      <w:pPr>
        <w:pStyle w:val="3"/>
        <w:spacing w:before="0" w:after="0" w:line="240" w:lineRule="auto"/>
        <w:ind w:firstLine="420" w:firstLineChars="200"/>
        <w:rPr>
          <w:rFonts w:hint="eastAsia" w:ascii="仿宋" w:hAnsi="仿宋" w:eastAsia="仿宋" w:cs="仿宋"/>
          <w:b w:val="0"/>
          <w:bCs w:val="0"/>
          <w:sz w:val="21"/>
          <w:szCs w:val="24"/>
        </w:rPr>
      </w:pPr>
      <w:r>
        <w:rPr>
          <w:rFonts w:hint="eastAsia" w:ascii="仿宋" w:hAnsi="仿宋" w:eastAsia="仿宋" w:cs="仿宋"/>
          <w:b w:val="0"/>
          <w:bCs w:val="0"/>
          <w:sz w:val="21"/>
          <w:szCs w:val="24"/>
        </w:rPr>
        <w:t>密码：CA提供的UKey密码；</w:t>
      </w:r>
    </w:p>
    <w:p>
      <w:pPr>
        <w:spacing w:before="156" w:after="156"/>
      </w:pPr>
      <w:r>
        <w:drawing>
          <wp:inline distT="0" distB="0" distL="114300" distR="114300">
            <wp:extent cx="5256530" cy="2405380"/>
            <wp:effectExtent l="0" t="0" r="1270" b="2540"/>
            <wp:docPr id="1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true"/>
                    </pic:cNvPicPr>
                  </pic:nvPicPr>
                  <pic:blipFill>
                    <a:blip r:embed="rId7"/>
                    <a:stretch>
                      <a:fillRect/>
                    </a:stretch>
                  </pic:blipFill>
                  <pic:spPr>
                    <a:xfrm>
                      <a:off x="0" y="0"/>
                      <a:ext cx="5256530" cy="2405380"/>
                    </a:xfrm>
                    <a:prstGeom prst="rect">
                      <a:avLst/>
                    </a:prstGeom>
                    <a:noFill/>
                    <a:ln>
                      <a:noFill/>
                    </a:ln>
                  </pic:spPr>
                </pic:pic>
              </a:graphicData>
            </a:graphic>
          </wp:inline>
        </w:drawing>
      </w:r>
    </w:p>
    <w:p>
      <w:pPr>
        <w:spacing w:before="156" w:after="156"/>
        <w:rPr>
          <w:rFonts w:hint="eastAsia" w:ascii="仿宋" w:hAnsi="仿宋" w:eastAsia="仿宋" w:cs="仿宋"/>
        </w:rPr>
      </w:pPr>
      <w:r>
        <w:rPr>
          <w:rFonts w:hint="eastAsia" w:ascii="仿宋" w:hAnsi="仿宋" w:eastAsia="仿宋" w:cs="仿宋"/>
        </w:rPr>
        <w:tab/>
      </w:r>
      <w:r>
        <w:rPr>
          <w:rFonts w:hint="eastAsia" w:ascii="仿宋" w:hAnsi="仿宋" w:eastAsia="仿宋" w:cs="仿宋"/>
        </w:rPr>
        <w:t>如果使用免数字证书登录社保单位网上服务大厅，需要点击“免数字证书登录”链接，录入单位统一社会信用代码以及验证码的方式进行登录。</w:t>
      </w:r>
    </w:p>
    <w:p>
      <w:pPr>
        <w:spacing w:before="156" w:after="156"/>
      </w:pPr>
      <w:r>
        <w:drawing>
          <wp:inline distT="0" distB="0" distL="114300" distR="114300">
            <wp:extent cx="5256530" cy="2405380"/>
            <wp:effectExtent l="0" t="0" r="1270" b="2540"/>
            <wp:docPr id="1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true"/>
                    </pic:cNvPicPr>
                  </pic:nvPicPr>
                  <pic:blipFill>
                    <a:blip r:embed="rId8"/>
                    <a:stretch>
                      <a:fillRect/>
                    </a:stretch>
                  </pic:blipFill>
                  <pic:spPr>
                    <a:xfrm>
                      <a:off x="0" y="0"/>
                      <a:ext cx="5256530" cy="2405380"/>
                    </a:xfrm>
                    <a:prstGeom prst="rect">
                      <a:avLst/>
                    </a:prstGeom>
                    <a:noFill/>
                    <a:ln>
                      <a:noFill/>
                    </a:ln>
                  </pic:spPr>
                </pic:pic>
              </a:graphicData>
            </a:graphic>
          </wp:inline>
        </w:drawing>
      </w:r>
    </w:p>
    <w:p>
      <w:pPr>
        <w:spacing w:before="156" w:after="156"/>
        <w:ind w:firstLine="420" w:firstLineChars="200"/>
        <w:rPr>
          <w:rFonts w:hint="eastAsia" w:ascii="仿宋" w:hAnsi="仿宋" w:eastAsia="仿宋" w:cs="仿宋"/>
        </w:rPr>
      </w:pPr>
      <w:r>
        <w:rPr>
          <w:rFonts w:hint="eastAsia" w:ascii="仿宋" w:hAnsi="仿宋" w:eastAsia="仿宋" w:cs="仿宋"/>
        </w:rPr>
        <w:t>（2）首次登录单位网上服务大厅需要先进行注册管理员用户信息。管理员用户用于管理可登录系统的操作员以及设置内部单位，对于设置内部管理功能的参保单位，管理员用户可对操作员进行授权也可设置内部单位信息，对于没有设置内部管理功能的参保单位，管理员用户默认自动登录。</w:t>
      </w:r>
    </w:p>
    <w:p>
      <w:pPr>
        <w:spacing w:before="156" w:after="156"/>
      </w:pPr>
      <w:r>
        <w:drawing>
          <wp:inline distT="0" distB="0" distL="114300" distR="114300">
            <wp:extent cx="5274310" cy="2994025"/>
            <wp:effectExtent l="0" t="0" r="13970" b="8255"/>
            <wp:docPr id="2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true"/>
                    </pic:cNvPicPr>
                  </pic:nvPicPr>
                  <pic:blipFill>
                    <a:blip r:embed="rId9"/>
                    <a:stretch>
                      <a:fillRect/>
                    </a:stretch>
                  </pic:blipFill>
                  <pic:spPr>
                    <a:xfrm>
                      <a:off x="0" y="0"/>
                      <a:ext cx="5274310" cy="2994025"/>
                    </a:xfrm>
                    <a:prstGeom prst="rect">
                      <a:avLst/>
                    </a:prstGeom>
                    <a:noFill/>
                    <a:ln>
                      <a:noFill/>
                    </a:ln>
                  </pic:spPr>
                </pic:pic>
              </a:graphicData>
            </a:graphic>
          </wp:inline>
        </w:drawing>
      </w:r>
    </w:p>
    <w:p>
      <w:pPr>
        <w:spacing w:before="156" w:after="156"/>
        <w:ind w:firstLine="420" w:firstLineChars="200"/>
        <w:rPr>
          <w:rFonts w:hint="eastAsia" w:ascii="仿宋" w:hAnsi="仿宋" w:eastAsia="仿宋" w:cs="仿宋"/>
        </w:rPr>
      </w:pPr>
      <w:r>
        <w:rPr>
          <w:rFonts w:hint="eastAsia" w:ascii="仿宋" w:hAnsi="仿宋" w:eastAsia="仿宋" w:cs="仿宋"/>
        </w:rPr>
        <w:t>（3）如果使用免数字证书方式注册的用户首次登录单位网上服务大厅，注册管理员用户时，注册页面中的联系手机号码为自动获取社保经办机构认证过的手机号码。认证需要参保单位到线下业务大厅办理。</w:t>
      </w:r>
    </w:p>
    <w:p>
      <w:pPr>
        <w:numPr>
          <w:ilvl w:val="0"/>
          <w:numId w:val="0"/>
        </w:numPr>
        <w:ind w:firstLine="420" w:firstLineChars="200"/>
        <w:rPr>
          <w:rFonts w:hint="eastAsia" w:ascii="仿宋" w:hAnsi="仿宋" w:eastAsia="仿宋" w:cs="仿宋"/>
        </w:rPr>
      </w:pPr>
      <w:r>
        <w:rPr>
          <w:rFonts w:hint="eastAsia" w:ascii="仿宋" w:hAnsi="仿宋" w:eastAsia="仿宋" w:cs="仿宋"/>
          <w:kern w:val="2"/>
          <w:sz w:val="21"/>
          <w:szCs w:val="24"/>
          <w:lang w:val="en-US" w:eastAsia="zh-CN" w:bidi="ar-SA"/>
        </w:rPr>
        <w:t>三、</w:t>
      </w:r>
      <w:r>
        <w:rPr>
          <w:rFonts w:hint="eastAsia"/>
          <w:lang w:eastAsia="zh-CN"/>
        </w:rPr>
        <w:t>劳务派遣单位提交申请</w:t>
      </w:r>
    </w:p>
    <w:p>
      <w:pPr>
        <w:ind w:firstLine="420" w:firstLineChars="200"/>
        <w:rPr>
          <w:rFonts w:hint="eastAsia" w:ascii="仿宋" w:hAnsi="仿宋" w:eastAsia="仿宋" w:cs="仿宋"/>
        </w:rPr>
      </w:pPr>
      <w:r>
        <w:rPr>
          <w:rFonts w:hint="eastAsia" w:ascii="仿宋" w:hAnsi="仿宋" w:eastAsia="仿宋" w:cs="仿宋"/>
        </w:rPr>
        <w:t>1.登录单位网厅成功后首页选择“单位业务”</w:t>
      </w:r>
    </w:p>
    <w:p>
      <w:pPr>
        <w:rPr>
          <w:rFonts w:hint="eastAsia" w:ascii="仿宋" w:hAnsi="仿宋" w:eastAsia="仿宋" w:cs="仿宋"/>
        </w:rPr>
      </w:pPr>
      <w:r>
        <w:drawing>
          <wp:inline distT="0" distB="0" distL="114300" distR="114300">
            <wp:extent cx="6489700" cy="2767330"/>
            <wp:effectExtent l="0" t="0" r="2540" b="6350"/>
            <wp:docPr id="66" name="图片 1" descr="15819088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1" descr="1581908886"/>
                    <pic:cNvPicPr>
                      <a:picLocks noChangeAspect="true"/>
                    </pic:cNvPicPr>
                  </pic:nvPicPr>
                  <pic:blipFill>
                    <a:blip r:embed="rId10"/>
                    <a:stretch>
                      <a:fillRect/>
                    </a:stretch>
                  </pic:blipFill>
                  <pic:spPr>
                    <a:xfrm>
                      <a:off x="0" y="0"/>
                      <a:ext cx="6489700" cy="2767330"/>
                    </a:xfrm>
                    <a:prstGeom prst="rect">
                      <a:avLst/>
                    </a:prstGeom>
                    <a:noFill/>
                    <a:ln>
                      <a:noFill/>
                    </a:ln>
                  </pic:spPr>
                </pic:pic>
              </a:graphicData>
            </a:graphic>
          </wp:inline>
        </w:drawing>
      </w:r>
    </w:p>
    <w:p>
      <w:pPr>
        <w:ind w:firstLine="420" w:firstLineChars="200"/>
        <w:rPr>
          <w:rFonts w:hint="eastAsia" w:ascii="仿宋" w:hAnsi="仿宋" w:eastAsia="仿宋" w:cs="仿宋"/>
        </w:rPr>
      </w:pPr>
      <w:r>
        <w:rPr>
          <w:rFonts w:hint="eastAsia" w:ascii="仿宋" w:hAnsi="仿宋" w:eastAsia="仿宋" w:cs="仿宋"/>
        </w:rPr>
        <w:t>2.选择“稳岗返还申请”模块</w:t>
      </w:r>
    </w:p>
    <w:p>
      <w:pPr>
        <w:rPr>
          <w:rFonts w:hint="eastAsia" w:ascii="仿宋" w:hAnsi="仿宋" w:eastAsia="仿宋" w:cs="仿宋"/>
        </w:rPr>
      </w:pPr>
      <w:r>
        <w:drawing>
          <wp:inline distT="0" distB="0" distL="0" distR="0">
            <wp:extent cx="6508115" cy="3001645"/>
            <wp:effectExtent l="0" t="0" r="14605" b="635"/>
            <wp:docPr id="33611810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6118105" name="图片 1"/>
                    <pic:cNvPicPr>
                      <a:picLocks noChangeAspect="true"/>
                    </pic:cNvPicPr>
                  </pic:nvPicPr>
                  <pic:blipFill>
                    <a:blip r:embed="rId11"/>
                    <a:stretch>
                      <a:fillRect/>
                    </a:stretch>
                  </pic:blipFill>
                  <pic:spPr>
                    <a:xfrm>
                      <a:off x="0" y="0"/>
                      <a:ext cx="6508115" cy="3001645"/>
                    </a:xfrm>
                    <a:prstGeom prst="rect">
                      <a:avLst/>
                    </a:prstGeom>
                  </pic:spPr>
                </pic:pic>
              </a:graphicData>
            </a:graphic>
          </wp:inline>
        </w:drawing>
      </w:r>
    </w:p>
    <w:p>
      <w:pPr>
        <w:rPr>
          <w:rFonts w:hint="eastAsia" w:ascii="仿宋" w:hAnsi="仿宋" w:eastAsia="仿宋" w:cs="仿宋"/>
        </w:rPr>
      </w:pPr>
    </w:p>
    <w:p>
      <w:pPr>
        <w:ind w:firstLine="420" w:firstLineChars="200"/>
        <w:rPr>
          <w:rFonts w:ascii="仿宋" w:hAnsi="仿宋" w:eastAsia="仿宋" w:cs="仿宋"/>
        </w:rPr>
      </w:pPr>
      <w:r>
        <w:rPr>
          <w:rFonts w:hint="eastAsia" w:ascii="仿宋" w:hAnsi="仿宋" w:eastAsia="仿宋" w:cs="仿宋"/>
        </w:rPr>
        <w:t>3.根据提示</w:t>
      </w:r>
      <w:r>
        <w:rPr>
          <w:rFonts w:hint="eastAsia" w:ascii="仿宋" w:hAnsi="仿宋" w:eastAsia="仿宋" w:cs="仿宋"/>
          <w:lang w:eastAsia="zh-CN"/>
        </w:rPr>
        <w:t>填报</w:t>
      </w:r>
      <w:r>
        <w:rPr>
          <w:rFonts w:hint="eastAsia" w:ascii="仿宋" w:hAnsi="仿宋" w:eastAsia="仿宋" w:cs="仿宋"/>
        </w:rPr>
        <w:t>申请信息</w:t>
      </w:r>
    </w:p>
    <w:p>
      <w:pPr>
        <w:ind w:firstLine="420" w:firstLineChars="200"/>
        <w:rPr>
          <w:rFonts w:hint="eastAsia" w:ascii="仿宋" w:hAnsi="仿宋" w:eastAsia="仿宋" w:cs="仿宋"/>
          <w:lang w:eastAsia="zh-CN"/>
        </w:rPr>
      </w:pPr>
      <w:r>
        <w:rPr>
          <w:rFonts w:hint="eastAsia" w:ascii="仿宋" w:hAnsi="仿宋" w:eastAsia="仿宋" w:cs="仿宋"/>
          <w:lang w:eastAsia="zh-CN"/>
        </w:rPr>
        <w:t>符合条件的劳务派遣单位认真核对根据核对相关确认和发放信息，根据自有员工和实际用工单位劳动者上年度缴费情况填写申请金额，并上传电子材料。</w:t>
      </w:r>
    </w:p>
    <w:p>
      <w:pPr>
        <w:ind w:firstLine="420" w:firstLineChars="200"/>
        <w:rPr>
          <w:rFonts w:hint="eastAsia" w:ascii="仿宋" w:hAnsi="仿宋" w:eastAsia="仿宋" w:cs="仿宋"/>
          <w:lang w:eastAsia="zh-CN"/>
        </w:rPr>
      </w:pPr>
      <w:r>
        <w:rPr>
          <w:rFonts w:hint="eastAsia" w:ascii="仿宋" w:hAnsi="仿宋" w:eastAsia="仿宋" w:cs="仿宋"/>
          <w:lang w:eastAsia="zh-CN"/>
        </w:rPr>
        <w:t>说明：</w:t>
      </w:r>
    </w:p>
    <w:p>
      <w:pPr>
        <w:ind w:firstLine="420" w:firstLineChars="200"/>
        <w:rPr>
          <w:rFonts w:hint="eastAsia" w:ascii="仿宋" w:hAnsi="仿宋" w:eastAsia="仿宋" w:cs="仿宋"/>
          <w:lang w:eastAsia="zh-CN"/>
        </w:rPr>
      </w:pPr>
      <w:r>
        <w:rPr>
          <w:rFonts w:hint="eastAsia" w:ascii="仿宋" w:hAnsi="仿宋" w:eastAsia="仿宋" w:cs="仿宋"/>
          <w:lang w:eastAsia="zh-CN"/>
        </w:rPr>
        <w:t>①申请金额指自有员工（含依法开展承揽、外包业务招用的员工）和派遣到实际用工单位的劳动者（派遣到机关事业单位的劳动者除外）上年度缴纳的失业保险费总额。</w:t>
      </w:r>
      <w:r>
        <w:rPr>
          <w:rFonts w:hint="eastAsia" w:ascii="仿宋" w:hAnsi="仿宋" w:eastAsia="仿宋" w:cs="仿宋"/>
          <w:lang w:eastAsia="zh-CN"/>
        </w:rPr>
        <w:br w:type="textWrapping"/>
      </w:r>
      <w:r>
        <w:rPr>
          <w:rFonts w:hint="eastAsia" w:ascii="仿宋" w:hAnsi="仿宋" w:eastAsia="仿宋" w:cs="仿宋"/>
          <w:lang w:eastAsia="zh-CN"/>
        </w:rPr>
        <w:t xml:space="preserve">    ②电子材料申报必须上传《劳务派遣单位经营许可证》和《劳务派遣单位申领失业保险稳岗返还承诺书》。</w:t>
      </w:r>
    </w:p>
    <w:p>
      <w:pPr>
        <w:rPr>
          <w:rFonts w:hint="eastAsia" w:ascii="仿宋" w:hAnsi="仿宋" w:eastAsia="仿宋" w:cs="仿宋"/>
        </w:rPr>
      </w:pPr>
    </w:p>
    <w:p>
      <w:pPr>
        <w:jc w:val="center"/>
        <w:rPr>
          <w:rFonts w:hint="eastAsia" w:ascii="仿宋" w:hAnsi="仿宋" w:eastAsia="仿宋" w:cs="仿宋"/>
        </w:rPr>
      </w:pPr>
      <w:r>
        <w:drawing>
          <wp:inline distT="0" distB="0" distL="0" distR="0">
            <wp:extent cx="6645910" cy="3625215"/>
            <wp:effectExtent l="0" t="0" r="2540" b="0"/>
            <wp:docPr id="1945899657" name="图片 1"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45899657" name="图片 1" descr="图形用户界面, 应用程序&#10;&#10;描述已自动生成"/>
                    <pic:cNvPicPr>
                      <a:picLocks noChangeAspect="true"/>
                    </pic:cNvPicPr>
                  </pic:nvPicPr>
                  <pic:blipFill>
                    <a:blip r:embed="rId12"/>
                    <a:stretch>
                      <a:fillRect/>
                    </a:stretch>
                  </pic:blipFill>
                  <pic:spPr>
                    <a:xfrm>
                      <a:off x="0" y="0"/>
                      <a:ext cx="6645910" cy="3625215"/>
                    </a:xfrm>
                    <a:prstGeom prst="rect">
                      <a:avLst/>
                    </a:prstGeom>
                  </pic:spPr>
                </pic:pic>
              </a:graphicData>
            </a:graphic>
          </wp:inline>
        </w:drawing>
      </w:r>
    </w:p>
    <w:p>
      <w:pPr>
        <w:ind w:firstLine="420" w:firstLineChars="200"/>
        <w:jc w:val="left"/>
        <w:rPr>
          <w:rFonts w:ascii="仿宋" w:hAnsi="仿宋" w:eastAsia="仿宋" w:cs="仿宋"/>
          <w:color w:val="FF0000"/>
        </w:rPr>
      </w:pPr>
    </w:p>
    <w:p>
      <w:pPr>
        <w:ind w:firstLine="420" w:firstLineChars="200"/>
        <w:rPr>
          <w:rFonts w:hint="eastAsia" w:ascii="仿宋" w:hAnsi="仿宋" w:eastAsia="仿宋" w:cs="仿宋"/>
        </w:rPr>
      </w:pPr>
      <w:r>
        <w:rPr>
          <w:rFonts w:hint="eastAsia" w:ascii="仿宋" w:hAnsi="仿宋" w:eastAsia="仿宋" w:cs="仿宋"/>
        </w:rPr>
        <w:t>4</w:t>
      </w:r>
      <w:r>
        <w:rPr>
          <w:rFonts w:ascii="仿宋" w:hAnsi="仿宋" w:eastAsia="仿宋" w:cs="仿宋"/>
        </w:rPr>
        <w:t>.</w:t>
      </w:r>
      <w:r>
        <w:rPr>
          <w:rFonts w:hint="eastAsia" w:ascii="仿宋" w:hAnsi="仿宋" w:eastAsia="仿宋" w:cs="仿宋"/>
        </w:rPr>
        <w:t>选择左下角“</w:t>
      </w:r>
      <w:r>
        <w:rPr>
          <w:rFonts w:ascii="仿宋" w:hAnsi="仿宋" w:eastAsia="仿宋" w:cs="仿宋"/>
        </w:rPr>
        <w:t>请认真阅读河南省稳岗返还资金用途告知</w:t>
      </w:r>
      <w:r>
        <w:rPr>
          <w:rFonts w:hint="eastAsia" w:ascii="仿宋" w:hAnsi="仿宋" w:eastAsia="仿宋" w:cs="仿宋"/>
        </w:rPr>
        <w:t>”，弹屏资金用途告知。</w:t>
      </w:r>
    </w:p>
    <w:p>
      <w:pPr>
        <w:jc w:val="cente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5525135" cy="5256530"/>
            <wp:effectExtent l="0" t="0" r="6985" b="1270"/>
            <wp:docPr id="2" name="图片 2" descr="151542c8bef56391d113611d02f3cb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51542c8bef56391d113611d02f3cb3"/>
                    <pic:cNvPicPr>
                      <a:picLocks noChangeAspect="true"/>
                    </pic:cNvPicPr>
                  </pic:nvPicPr>
                  <pic:blipFill>
                    <a:blip r:embed="rId13"/>
                    <a:srcRect l="2574" t="2860" r="1536" b="3010"/>
                    <a:stretch>
                      <a:fillRect/>
                    </a:stretch>
                  </pic:blipFill>
                  <pic:spPr>
                    <a:xfrm>
                      <a:off x="0" y="0"/>
                      <a:ext cx="5525135" cy="5256530"/>
                    </a:xfrm>
                    <a:prstGeom prst="rect">
                      <a:avLst/>
                    </a:prstGeom>
                  </pic:spPr>
                </pic:pic>
              </a:graphicData>
            </a:graphic>
          </wp:inline>
        </w:drawing>
      </w:r>
    </w:p>
    <w:p>
      <w:pPr>
        <w:ind w:firstLine="420" w:firstLineChars="200"/>
        <w:rPr>
          <w:rFonts w:hint="eastAsia" w:ascii="仿宋" w:hAnsi="仿宋" w:eastAsia="仿宋" w:cs="仿宋"/>
        </w:rPr>
      </w:pPr>
      <w:r>
        <w:rPr>
          <w:rFonts w:ascii="仿宋" w:hAnsi="仿宋" w:eastAsia="仿宋" w:cs="仿宋"/>
        </w:rPr>
        <w:t>5</w:t>
      </w:r>
      <w:r>
        <w:rPr>
          <w:rFonts w:hint="eastAsia" w:ascii="仿宋" w:hAnsi="仿宋" w:eastAsia="仿宋" w:cs="仿宋"/>
        </w:rPr>
        <w:t>.录入完成检查无误，点击“保存”，下一步可选择是否上传电子材料</w:t>
      </w:r>
    </w:p>
    <w:p>
      <w:pPr>
        <w:rPr>
          <w:rFonts w:hint="eastAsia" w:ascii="仿宋" w:hAnsi="仿宋" w:eastAsia="仿宋" w:cs="仿宋"/>
        </w:rPr>
      </w:pPr>
      <w:r>
        <w:drawing>
          <wp:inline distT="0" distB="0" distL="0" distR="0">
            <wp:extent cx="6645910" cy="3401695"/>
            <wp:effectExtent l="0" t="0" r="13970" b="12065"/>
            <wp:docPr id="157660919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6609197" name="图片 1"/>
                    <pic:cNvPicPr>
                      <a:picLocks noChangeAspect="true"/>
                    </pic:cNvPicPr>
                  </pic:nvPicPr>
                  <pic:blipFill>
                    <a:blip r:embed="rId14"/>
                    <a:stretch>
                      <a:fillRect/>
                    </a:stretch>
                  </pic:blipFill>
                  <pic:spPr>
                    <a:xfrm>
                      <a:off x="0" y="0"/>
                      <a:ext cx="6645910" cy="3401695"/>
                    </a:xfrm>
                    <a:prstGeom prst="rect">
                      <a:avLst/>
                    </a:prstGeom>
                  </pic:spPr>
                </pic:pic>
              </a:graphicData>
            </a:graphic>
          </wp:inline>
        </w:drawing>
      </w:r>
    </w:p>
    <w:p>
      <w:pPr>
        <w:numPr>
          <w:ilvl w:val="0"/>
          <w:numId w:val="0"/>
        </w:numPr>
        <w:ind w:firstLine="420" w:firstLineChars="200"/>
        <w:rPr>
          <w:rFonts w:hint="eastAsia" w:ascii="仿宋" w:hAnsi="仿宋" w:eastAsia="仿宋" w:cs="仿宋"/>
        </w:rPr>
      </w:pPr>
      <w:r>
        <w:rPr>
          <w:rFonts w:hint="eastAsia" w:ascii="仿宋" w:hAnsi="仿宋" w:eastAsia="仿宋" w:cs="仿宋"/>
          <w:lang w:val="en-US" w:eastAsia="zh-CN"/>
        </w:rPr>
        <w:t>6.</w:t>
      </w:r>
      <w:r>
        <w:rPr>
          <w:rFonts w:hint="eastAsia" w:ascii="仿宋" w:hAnsi="仿宋" w:eastAsia="仿宋" w:cs="仿宋"/>
        </w:rPr>
        <w:t>选择“采集电子材料”可选择是否上传材料</w:t>
      </w:r>
    </w:p>
    <w:p>
      <w:pPr>
        <w:numPr>
          <w:ilvl w:val="0"/>
          <w:numId w:val="0"/>
        </w:numPr>
        <w:ind w:firstLine="420" w:firstLineChars="200"/>
        <w:rPr>
          <w:rFonts w:hint="eastAsia" w:ascii="仿宋" w:hAnsi="仿宋" w:eastAsia="仿宋" w:cs="仿宋"/>
        </w:rPr>
      </w:pPr>
      <w:r>
        <w:rPr>
          <w:rFonts w:hint="eastAsia" w:ascii="仿宋" w:hAnsi="仿宋" w:eastAsia="仿宋" w:cs="仿宋"/>
        </w:rPr>
        <w:t>注：劳务派遣企业需要上传劳务派遣单位经营许可证、劳务派遣单位申领失业保险稳岗返还承诺书，此两项为必传。</w:t>
      </w:r>
    </w:p>
    <w:p>
      <w:r>
        <w:drawing>
          <wp:inline distT="0" distB="0" distL="0" distR="0">
            <wp:extent cx="6645910" cy="4293870"/>
            <wp:effectExtent l="0" t="0" r="2540" b="0"/>
            <wp:docPr id="519054521" name="图片 3" descr="图形用户界面, 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9054521" name="图片 3" descr="图形用户界面, 文本&#10;&#10;描述已自动生成"/>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a:stretch>
                      <a:fillRect/>
                    </a:stretch>
                  </pic:blipFill>
                  <pic:spPr>
                    <a:xfrm>
                      <a:off x="0" y="0"/>
                      <a:ext cx="6645910" cy="4293870"/>
                    </a:xfrm>
                    <a:prstGeom prst="rect">
                      <a:avLst/>
                    </a:prstGeom>
                    <a:noFill/>
                    <a:ln>
                      <a:noFill/>
                    </a:ln>
                  </pic:spPr>
                </pic:pic>
              </a:graphicData>
            </a:graphic>
          </wp:inline>
        </w:drawing>
      </w:r>
    </w:p>
    <w:p>
      <w:pPr>
        <w:rPr>
          <w:rFonts w:hint="eastAsia" w:ascii="仿宋" w:hAnsi="仿宋" w:eastAsia="仿宋" w:cs="仿宋"/>
        </w:rPr>
      </w:pPr>
      <w:r>
        <w:rPr>
          <w:rFonts w:hint="eastAsia"/>
        </w:rPr>
        <w:t xml:space="preserve">  </w:t>
      </w:r>
      <w:r>
        <w:drawing>
          <wp:inline distT="0" distB="0" distL="0" distR="0">
            <wp:extent cx="6645910" cy="3018155"/>
            <wp:effectExtent l="0" t="0" r="2540" b="0"/>
            <wp:docPr id="24338313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3383132" name="图片 1"/>
                    <pic:cNvPicPr>
                      <a:picLocks noChangeAspect="true"/>
                    </pic:cNvPicPr>
                  </pic:nvPicPr>
                  <pic:blipFill>
                    <a:blip r:embed="rId16"/>
                    <a:stretch>
                      <a:fillRect/>
                    </a:stretch>
                  </pic:blipFill>
                  <pic:spPr>
                    <a:xfrm>
                      <a:off x="0" y="0"/>
                      <a:ext cx="6645910" cy="3018155"/>
                    </a:xfrm>
                    <a:prstGeom prst="rect">
                      <a:avLst/>
                    </a:prstGeom>
                  </pic:spPr>
                </pic:pic>
              </a:graphicData>
            </a:graphic>
          </wp:inline>
        </w:drawing>
      </w:r>
    </w:p>
    <w:p>
      <w:pPr>
        <w:ind w:firstLine="420" w:firstLineChars="200"/>
        <w:rPr>
          <w:rFonts w:hint="eastAsia" w:ascii="仿宋" w:hAnsi="仿宋" w:eastAsia="仿宋" w:cs="仿宋"/>
        </w:rPr>
      </w:pPr>
      <w:r>
        <w:rPr>
          <w:rFonts w:ascii="仿宋" w:hAnsi="仿宋" w:eastAsia="仿宋" w:cs="仿宋"/>
        </w:rPr>
        <w:t>7</w:t>
      </w:r>
      <w:r>
        <w:rPr>
          <w:rFonts w:hint="eastAsia" w:ascii="仿宋" w:hAnsi="仿宋" w:eastAsia="仿宋" w:cs="仿宋"/>
        </w:rPr>
        <w:t>.对申报信息核查无误后，返回首页，在“我的待提交业务”中进行业务申报。</w:t>
      </w:r>
    </w:p>
    <w:p>
      <w:pPr>
        <w:rPr>
          <w:rFonts w:hint="eastAsia" w:ascii="仿宋" w:hAnsi="仿宋" w:eastAsia="仿宋" w:cs="仿宋"/>
        </w:rPr>
      </w:pPr>
      <w:r>
        <w:drawing>
          <wp:inline distT="0" distB="0" distL="0" distR="0">
            <wp:extent cx="6645910" cy="2795270"/>
            <wp:effectExtent l="0" t="0" r="2540" b="5080"/>
            <wp:docPr id="71701078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7010784" name="图片 1"/>
                    <pic:cNvPicPr>
                      <a:picLocks noChangeAspect="true"/>
                    </pic:cNvPicPr>
                  </pic:nvPicPr>
                  <pic:blipFill>
                    <a:blip r:embed="rId17"/>
                    <a:stretch>
                      <a:fillRect/>
                    </a:stretch>
                  </pic:blipFill>
                  <pic:spPr>
                    <a:xfrm>
                      <a:off x="0" y="0"/>
                      <a:ext cx="6645910" cy="2795270"/>
                    </a:xfrm>
                    <a:prstGeom prst="rect">
                      <a:avLst/>
                    </a:prstGeom>
                  </pic:spPr>
                </pic:pic>
              </a:graphicData>
            </a:graphic>
          </wp:inline>
        </w:drawing>
      </w:r>
    </w:p>
    <w:p>
      <w:pPr>
        <w:rPr>
          <w:rFonts w:hint="eastAsia" w:ascii="仿宋" w:hAnsi="仿宋" w:eastAsia="仿宋" w:cs="仿宋"/>
        </w:rPr>
      </w:pPr>
      <w:r>
        <w:drawing>
          <wp:inline distT="0" distB="0" distL="0" distR="0">
            <wp:extent cx="6645910" cy="2809240"/>
            <wp:effectExtent l="0" t="0" r="2540" b="0"/>
            <wp:docPr id="196315714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63157140" name="图片 1"/>
                    <pic:cNvPicPr>
                      <a:picLocks noChangeAspect="true"/>
                    </pic:cNvPicPr>
                  </pic:nvPicPr>
                  <pic:blipFill>
                    <a:blip r:embed="rId18"/>
                    <a:stretch>
                      <a:fillRect/>
                    </a:stretch>
                  </pic:blipFill>
                  <pic:spPr>
                    <a:xfrm>
                      <a:off x="0" y="0"/>
                      <a:ext cx="6645910" cy="2809240"/>
                    </a:xfrm>
                    <a:prstGeom prst="rect">
                      <a:avLst/>
                    </a:prstGeom>
                  </pic:spPr>
                </pic:pic>
              </a:graphicData>
            </a:graphic>
          </wp:inline>
        </w:drawing>
      </w:r>
    </w:p>
    <w:p>
      <w:pPr>
        <w:ind w:firstLine="420" w:firstLineChars="200"/>
        <w:rPr>
          <w:rFonts w:hint="eastAsia" w:ascii="仿宋" w:hAnsi="仿宋" w:eastAsia="仿宋" w:cs="仿宋"/>
        </w:rPr>
      </w:pPr>
      <w:r>
        <w:rPr>
          <w:rFonts w:ascii="仿宋" w:hAnsi="仿宋" w:eastAsia="仿宋" w:cs="仿宋"/>
        </w:rPr>
        <w:t>8</w:t>
      </w:r>
      <w:r>
        <w:rPr>
          <w:rFonts w:hint="eastAsia" w:ascii="仿宋" w:hAnsi="仿宋" w:eastAsia="仿宋" w:cs="仿宋"/>
        </w:rPr>
        <w:t>.提交成功后可在“办理进度查询”查看业务审核办理进度</w:t>
      </w:r>
    </w:p>
    <w:p>
      <w:pPr>
        <w:rPr>
          <w:rFonts w:hint="eastAsia" w:ascii="仿宋" w:hAnsi="仿宋" w:eastAsia="仿宋" w:cs="仿宋"/>
        </w:rPr>
      </w:pPr>
      <w:r>
        <w:drawing>
          <wp:inline distT="0" distB="0" distL="0" distR="0">
            <wp:extent cx="6645910" cy="2801620"/>
            <wp:effectExtent l="0" t="0" r="2540" b="0"/>
            <wp:docPr id="30702641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7026417" name="图片 1"/>
                    <pic:cNvPicPr>
                      <a:picLocks noChangeAspect="true"/>
                    </pic:cNvPicPr>
                  </pic:nvPicPr>
                  <pic:blipFill>
                    <a:blip r:embed="rId19"/>
                    <a:stretch>
                      <a:fillRect/>
                    </a:stretch>
                  </pic:blipFill>
                  <pic:spPr>
                    <a:xfrm>
                      <a:off x="0" y="0"/>
                      <a:ext cx="6645910" cy="2801620"/>
                    </a:xfrm>
                    <a:prstGeom prst="rect">
                      <a:avLst/>
                    </a:prstGeom>
                  </pic:spPr>
                </pic:pic>
              </a:graphicData>
            </a:graphic>
          </wp:inline>
        </w:drawing>
      </w:r>
    </w:p>
    <w:p>
      <w:pPr>
        <w:rPr>
          <w:rFonts w:hint="eastAsia" w:ascii="仿宋" w:hAnsi="仿宋" w:eastAsia="仿宋" w:cs="仿宋"/>
        </w:rPr>
      </w:pPr>
      <w:r>
        <w:drawing>
          <wp:inline distT="0" distB="0" distL="0" distR="0">
            <wp:extent cx="6645910" cy="3028950"/>
            <wp:effectExtent l="0" t="0" r="2540" b="0"/>
            <wp:docPr id="194952473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49524735" name="图片 1"/>
                    <pic:cNvPicPr>
                      <a:picLocks noChangeAspect="true"/>
                    </pic:cNvPicPr>
                  </pic:nvPicPr>
                  <pic:blipFill>
                    <a:blip r:embed="rId20"/>
                    <a:stretch>
                      <a:fillRect/>
                    </a:stretch>
                  </pic:blipFill>
                  <pic:spPr>
                    <a:xfrm>
                      <a:off x="0" y="0"/>
                      <a:ext cx="6645910" cy="3028950"/>
                    </a:xfrm>
                    <a:prstGeom prst="rect">
                      <a:avLst/>
                    </a:prstGeom>
                  </pic:spPr>
                </pic:pic>
              </a:graphicData>
            </a:graphic>
          </wp:inline>
        </w:drawing>
      </w:r>
    </w:p>
    <w:p>
      <w:pPr>
        <w:ind w:firstLine="421" w:firstLineChars="200"/>
        <w:rPr>
          <w:rFonts w:hint="eastAsia" w:ascii="仿宋" w:hAnsi="仿宋" w:eastAsia="仿宋" w:cs="仿宋"/>
          <w:b/>
          <w:bCs/>
          <w:lang w:val="zh-CN"/>
        </w:rPr>
      </w:pPr>
      <w:r>
        <w:rPr>
          <w:rFonts w:hint="eastAsia" w:ascii="仿宋" w:hAnsi="仿宋" w:eastAsia="仿宋" w:cs="仿宋"/>
          <w:b/>
          <w:bCs/>
          <w:lang w:val="zh-CN"/>
        </w:rPr>
        <w:t>注：劳务派遣单位向经办机构提交拨付至实际用工单位的相关凭证及用工管理佐证材料（陆续上线中），后续将进一步明确。</w:t>
      </w:r>
    </w:p>
    <w:p>
      <w:pPr>
        <w:ind w:firstLine="420" w:firstLineChars="200"/>
        <w:rPr>
          <w:rFonts w:hint="eastAsia" w:ascii="仿宋" w:hAnsi="仿宋" w:eastAsia="仿宋" w:cs="仿宋"/>
          <w:lang w:val="zh-CN"/>
        </w:rPr>
      </w:pPr>
    </w:p>
    <w:p>
      <w:pPr>
        <w:rPr>
          <w:rFonts w:hint="eastAsia" w:ascii="仿宋" w:hAnsi="仿宋" w:eastAsia="仿宋" w:cs="仿宋"/>
        </w:rPr>
      </w:pP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0" w:usb3="00000000" w:csb0="2000019F" w:csb1="00000000"/>
  </w:font>
  <w:font w:name="Courier">
    <w:altName w:val="Liberation Mono"/>
    <w:panose1 w:val="02070409020205020404"/>
    <w:charset w:val="00"/>
    <w:family w:val="auto"/>
    <w:pitch w:val="default"/>
    <w:sig w:usb0="00000000" w:usb1="00000000" w:usb2="00000000" w:usb3="00000000" w:csb0="00000000" w:csb1="00000000"/>
  </w:font>
  <w:font w:name="华文中宋">
    <w:altName w:val="汉仪中宋简"/>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Liberation Mono">
    <w:panose1 w:val="02070409020205020404"/>
    <w:charset w:val="00"/>
    <w:family w:val="auto"/>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dFo9FQIAABs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a9eU2KYxo5O376evj+efnwh&#10;sAGg1oUZ4tYOkbF7Y7uKRr8XgyvAnkbvpNfpi6EIQoD28YKw6CLhMI6nk+m0hIvDNygoUTz97nyI&#10;b4XVJAkV9VhhRpYd7kI8hw4hqZqxq0apvEZlSIs5Xr4q8w8XD5IrgxppjnOzSYrdpuuH29j6iNm8&#10;PdMjOL5qUPyOhfjAPPiAhsHxeI9HKositpco2Vn/+W/2FI81wUtJC35V1OAAKFHvDNaXqDgIfhA2&#10;g2D2+saCsGPcjuNZxA8+qkGU3upPIP4y1ZBMBSRmhqMaVjOINxFa78QBcbFcXnSQz7F4Z9aO98tM&#10;WAa33EfgmWFOGJ2B6aEDA/Oi+mtJFP9Vz1FPN73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BOdFo9FQIAABsEAAAOAAAAAAAAAAEAIAAAADUBAABkcnMvZTJvRG9jLnhtbFBLBQYAAAAABgAG&#10;AFkBAAC8BQAAAAA=&#10;">
              <v:fill on="f" focussize="0,0"/>
              <v:stroke on="f" weight="0.5pt"/>
              <v:imagedata o:title=""/>
              <o:lock v:ext="edit" aspectratio="f"/>
              <v:textbox inset="0mm,0mm,0mm,0mm" style="mso-fit-shape-to-text:t;">
                <w:txbxContent>
                  <w:p>
                    <w:pPr>
                      <w:pStyle w:val="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true"/>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BkNTE1OGY0ZThlZjA0MmIyZTUxMjk1MDc0NzkxYTgifQ=="/>
  </w:docVars>
  <w:rsids>
    <w:rsidRoot w:val="00172A27"/>
    <w:rsid w:val="00017E45"/>
    <w:rsid w:val="00044287"/>
    <w:rsid w:val="00057F5D"/>
    <w:rsid w:val="000936F0"/>
    <w:rsid w:val="0011671B"/>
    <w:rsid w:val="001222F7"/>
    <w:rsid w:val="001D503D"/>
    <w:rsid w:val="002766B2"/>
    <w:rsid w:val="002828D5"/>
    <w:rsid w:val="00284E34"/>
    <w:rsid w:val="002C2B30"/>
    <w:rsid w:val="003606BD"/>
    <w:rsid w:val="00391AFD"/>
    <w:rsid w:val="003925FB"/>
    <w:rsid w:val="003E36F1"/>
    <w:rsid w:val="00400BE2"/>
    <w:rsid w:val="00403D9D"/>
    <w:rsid w:val="00431F3B"/>
    <w:rsid w:val="00580D77"/>
    <w:rsid w:val="005F31C6"/>
    <w:rsid w:val="00613CCF"/>
    <w:rsid w:val="00641A50"/>
    <w:rsid w:val="00656E55"/>
    <w:rsid w:val="006643E9"/>
    <w:rsid w:val="006B1DBD"/>
    <w:rsid w:val="006B53F6"/>
    <w:rsid w:val="00700B88"/>
    <w:rsid w:val="0070647E"/>
    <w:rsid w:val="00710752"/>
    <w:rsid w:val="0073338C"/>
    <w:rsid w:val="007A27F7"/>
    <w:rsid w:val="007D725B"/>
    <w:rsid w:val="007E63DF"/>
    <w:rsid w:val="007F6DE8"/>
    <w:rsid w:val="00872404"/>
    <w:rsid w:val="00933513"/>
    <w:rsid w:val="00936913"/>
    <w:rsid w:val="009A1B30"/>
    <w:rsid w:val="009F3E31"/>
    <w:rsid w:val="00AB2977"/>
    <w:rsid w:val="00B0131B"/>
    <w:rsid w:val="00B07A0A"/>
    <w:rsid w:val="00B64CD2"/>
    <w:rsid w:val="00BA1A14"/>
    <w:rsid w:val="00BC3803"/>
    <w:rsid w:val="00C123DA"/>
    <w:rsid w:val="00C71A35"/>
    <w:rsid w:val="00CB0446"/>
    <w:rsid w:val="00CD33CB"/>
    <w:rsid w:val="00D014AC"/>
    <w:rsid w:val="00D52569"/>
    <w:rsid w:val="00D818F2"/>
    <w:rsid w:val="00DD42F7"/>
    <w:rsid w:val="00E01958"/>
    <w:rsid w:val="00E04792"/>
    <w:rsid w:val="00EB09CF"/>
    <w:rsid w:val="00F21F5E"/>
    <w:rsid w:val="011C2F07"/>
    <w:rsid w:val="012B766D"/>
    <w:rsid w:val="0151659D"/>
    <w:rsid w:val="01640874"/>
    <w:rsid w:val="01F304E1"/>
    <w:rsid w:val="023A6BEF"/>
    <w:rsid w:val="02CD186A"/>
    <w:rsid w:val="02E238FC"/>
    <w:rsid w:val="03311B3B"/>
    <w:rsid w:val="03B97823"/>
    <w:rsid w:val="04E351EB"/>
    <w:rsid w:val="05580004"/>
    <w:rsid w:val="05890A24"/>
    <w:rsid w:val="05BF20E9"/>
    <w:rsid w:val="06791442"/>
    <w:rsid w:val="06963085"/>
    <w:rsid w:val="07353992"/>
    <w:rsid w:val="075A0A77"/>
    <w:rsid w:val="07651243"/>
    <w:rsid w:val="08291EBF"/>
    <w:rsid w:val="083C5A84"/>
    <w:rsid w:val="084606B0"/>
    <w:rsid w:val="089D649D"/>
    <w:rsid w:val="089E421C"/>
    <w:rsid w:val="08C4770B"/>
    <w:rsid w:val="08F81AF9"/>
    <w:rsid w:val="094C39A6"/>
    <w:rsid w:val="096B020A"/>
    <w:rsid w:val="097F2CCF"/>
    <w:rsid w:val="09A87A78"/>
    <w:rsid w:val="0B3B3D9A"/>
    <w:rsid w:val="0B686C03"/>
    <w:rsid w:val="0C19177D"/>
    <w:rsid w:val="0C26185A"/>
    <w:rsid w:val="0DCF1E4A"/>
    <w:rsid w:val="0E741EB3"/>
    <w:rsid w:val="10253330"/>
    <w:rsid w:val="10493548"/>
    <w:rsid w:val="10DC77C9"/>
    <w:rsid w:val="11522CB3"/>
    <w:rsid w:val="11874D14"/>
    <w:rsid w:val="119B7765"/>
    <w:rsid w:val="11D32DA7"/>
    <w:rsid w:val="123B498E"/>
    <w:rsid w:val="12B23875"/>
    <w:rsid w:val="133D15BD"/>
    <w:rsid w:val="13A06E8B"/>
    <w:rsid w:val="13F61FF2"/>
    <w:rsid w:val="146F19BA"/>
    <w:rsid w:val="15204125"/>
    <w:rsid w:val="15AF560D"/>
    <w:rsid w:val="160E5A70"/>
    <w:rsid w:val="161E50BB"/>
    <w:rsid w:val="164B66A6"/>
    <w:rsid w:val="16E759A6"/>
    <w:rsid w:val="175E3B47"/>
    <w:rsid w:val="181A5221"/>
    <w:rsid w:val="18627EDD"/>
    <w:rsid w:val="18940CBC"/>
    <w:rsid w:val="194934EE"/>
    <w:rsid w:val="19900E6E"/>
    <w:rsid w:val="1CA067A4"/>
    <w:rsid w:val="1CB34F83"/>
    <w:rsid w:val="1CBC1C87"/>
    <w:rsid w:val="1D4C51DB"/>
    <w:rsid w:val="1D7F2728"/>
    <w:rsid w:val="1DDE7C68"/>
    <w:rsid w:val="1E6A2B89"/>
    <w:rsid w:val="1E7001A9"/>
    <w:rsid w:val="1F056076"/>
    <w:rsid w:val="1F752CC0"/>
    <w:rsid w:val="20085A02"/>
    <w:rsid w:val="200B7386"/>
    <w:rsid w:val="200D0299"/>
    <w:rsid w:val="202A45A6"/>
    <w:rsid w:val="206028C2"/>
    <w:rsid w:val="20C64550"/>
    <w:rsid w:val="20D96EFA"/>
    <w:rsid w:val="21931CB2"/>
    <w:rsid w:val="21FD569F"/>
    <w:rsid w:val="22353B2B"/>
    <w:rsid w:val="22605918"/>
    <w:rsid w:val="22B87973"/>
    <w:rsid w:val="22F26B90"/>
    <w:rsid w:val="239B6240"/>
    <w:rsid w:val="256A0CB3"/>
    <w:rsid w:val="259B0511"/>
    <w:rsid w:val="26022107"/>
    <w:rsid w:val="26265313"/>
    <w:rsid w:val="269508FC"/>
    <w:rsid w:val="26B175A5"/>
    <w:rsid w:val="26EB26FF"/>
    <w:rsid w:val="271E5080"/>
    <w:rsid w:val="275903F8"/>
    <w:rsid w:val="27F069E3"/>
    <w:rsid w:val="292078CA"/>
    <w:rsid w:val="29A107B0"/>
    <w:rsid w:val="29F9410A"/>
    <w:rsid w:val="2A211FF1"/>
    <w:rsid w:val="2A6A525E"/>
    <w:rsid w:val="2A9D36CA"/>
    <w:rsid w:val="2AC506F3"/>
    <w:rsid w:val="2B6451E6"/>
    <w:rsid w:val="2B913160"/>
    <w:rsid w:val="2CF151B7"/>
    <w:rsid w:val="2D490186"/>
    <w:rsid w:val="2D566AB5"/>
    <w:rsid w:val="2D875433"/>
    <w:rsid w:val="2DD35F8C"/>
    <w:rsid w:val="2DEB116A"/>
    <w:rsid w:val="2DF40698"/>
    <w:rsid w:val="2F6A72D7"/>
    <w:rsid w:val="2F8A04F2"/>
    <w:rsid w:val="30312549"/>
    <w:rsid w:val="307C1454"/>
    <w:rsid w:val="312548EA"/>
    <w:rsid w:val="32501C72"/>
    <w:rsid w:val="32935879"/>
    <w:rsid w:val="33A865C8"/>
    <w:rsid w:val="33FB785E"/>
    <w:rsid w:val="342E5538"/>
    <w:rsid w:val="346A39E7"/>
    <w:rsid w:val="34CC1E61"/>
    <w:rsid w:val="35561D97"/>
    <w:rsid w:val="355D3727"/>
    <w:rsid w:val="35D40DAF"/>
    <w:rsid w:val="36100BB3"/>
    <w:rsid w:val="366D3C96"/>
    <w:rsid w:val="369C76C7"/>
    <w:rsid w:val="372E76B8"/>
    <w:rsid w:val="379235F2"/>
    <w:rsid w:val="38B71ED4"/>
    <w:rsid w:val="39224D8D"/>
    <w:rsid w:val="39A95DFB"/>
    <w:rsid w:val="3ABF62C0"/>
    <w:rsid w:val="3B1A064F"/>
    <w:rsid w:val="3B8F0366"/>
    <w:rsid w:val="3C207EDD"/>
    <w:rsid w:val="3C4D06E8"/>
    <w:rsid w:val="3CB46418"/>
    <w:rsid w:val="3CC2600C"/>
    <w:rsid w:val="3CEF12A8"/>
    <w:rsid w:val="3D5231C4"/>
    <w:rsid w:val="3D5415F6"/>
    <w:rsid w:val="3D9A025B"/>
    <w:rsid w:val="3DF77F70"/>
    <w:rsid w:val="3E5019EA"/>
    <w:rsid w:val="3E560FA6"/>
    <w:rsid w:val="3F381A52"/>
    <w:rsid w:val="41417A54"/>
    <w:rsid w:val="41A55B15"/>
    <w:rsid w:val="41EF19A2"/>
    <w:rsid w:val="421E3274"/>
    <w:rsid w:val="422D24CC"/>
    <w:rsid w:val="425B5E56"/>
    <w:rsid w:val="42771782"/>
    <w:rsid w:val="42F27D13"/>
    <w:rsid w:val="433B1AC3"/>
    <w:rsid w:val="43EA39D1"/>
    <w:rsid w:val="444B69B0"/>
    <w:rsid w:val="44CD071B"/>
    <w:rsid w:val="45B95455"/>
    <w:rsid w:val="45EB53FB"/>
    <w:rsid w:val="463965B1"/>
    <w:rsid w:val="47F92430"/>
    <w:rsid w:val="480A04F9"/>
    <w:rsid w:val="48417884"/>
    <w:rsid w:val="48EE5C11"/>
    <w:rsid w:val="4ABA5EDF"/>
    <w:rsid w:val="4AD60C78"/>
    <w:rsid w:val="4AF944C0"/>
    <w:rsid w:val="4B5333D2"/>
    <w:rsid w:val="4B7650E2"/>
    <w:rsid w:val="4BD55DAB"/>
    <w:rsid w:val="4C9717E8"/>
    <w:rsid w:val="4CBF5C1D"/>
    <w:rsid w:val="4CD82E6A"/>
    <w:rsid w:val="4E134878"/>
    <w:rsid w:val="4E6125BC"/>
    <w:rsid w:val="4EA94048"/>
    <w:rsid w:val="4EF20E3F"/>
    <w:rsid w:val="4F373D4A"/>
    <w:rsid w:val="50512143"/>
    <w:rsid w:val="51057A09"/>
    <w:rsid w:val="517244BB"/>
    <w:rsid w:val="51EA21AC"/>
    <w:rsid w:val="52A53621"/>
    <w:rsid w:val="52FD3439"/>
    <w:rsid w:val="531C6F70"/>
    <w:rsid w:val="539E20EF"/>
    <w:rsid w:val="53A37986"/>
    <w:rsid w:val="54C0349F"/>
    <w:rsid w:val="54F407B2"/>
    <w:rsid w:val="55067122"/>
    <w:rsid w:val="55537A8F"/>
    <w:rsid w:val="55622573"/>
    <w:rsid w:val="55B071BE"/>
    <w:rsid w:val="56946CF1"/>
    <w:rsid w:val="571E2A29"/>
    <w:rsid w:val="57342B3C"/>
    <w:rsid w:val="57C04BAA"/>
    <w:rsid w:val="57D347C2"/>
    <w:rsid w:val="57EF7FB3"/>
    <w:rsid w:val="583D3EF4"/>
    <w:rsid w:val="586838DD"/>
    <w:rsid w:val="58971EC1"/>
    <w:rsid w:val="58C35A4A"/>
    <w:rsid w:val="58FD436B"/>
    <w:rsid w:val="590E04C1"/>
    <w:rsid w:val="59683172"/>
    <w:rsid w:val="5A034E4C"/>
    <w:rsid w:val="5A667459"/>
    <w:rsid w:val="5BB316E5"/>
    <w:rsid w:val="5C3B7DB7"/>
    <w:rsid w:val="5C49391E"/>
    <w:rsid w:val="5CE46282"/>
    <w:rsid w:val="5D0021C3"/>
    <w:rsid w:val="5D140F1A"/>
    <w:rsid w:val="5D1A2F55"/>
    <w:rsid w:val="5D4B0ADF"/>
    <w:rsid w:val="5D5816D8"/>
    <w:rsid w:val="5DCA7FAD"/>
    <w:rsid w:val="5E857877"/>
    <w:rsid w:val="5EC6240B"/>
    <w:rsid w:val="5F162A82"/>
    <w:rsid w:val="5FB428AD"/>
    <w:rsid w:val="61071F20"/>
    <w:rsid w:val="6174262E"/>
    <w:rsid w:val="622E70BF"/>
    <w:rsid w:val="62304AF7"/>
    <w:rsid w:val="62ED3EE3"/>
    <w:rsid w:val="63C05E67"/>
    <w:rsid w:val="63FE3F46"/>
    <w:rsid w:val="64E76575"/>
    <w:rsid w:val="64EA386B"/>
    <w:rsid w:val="65441B36"/>
    <w:rsid w:val="655E492A"/>
    <w:rsid w:val="657B29A6"/>
    <w:rsid w:val="65C314CA"/>
    <w:rsid w:val="65D57DBE"/>
    <w:rsid w:val="65EA5F2D"/>
    <w:rsid w:val="665B69CA"/>
    <w:rsid w:val="66757D2C"/>
    <w:rsid w:val="66C94E49"/>
    <w:rsid w:val="683100BB"/>
    <w:rsid w:val="685E6966"/>
    <w:rsid w:val="69524006"/>
    <w:rsid w:val="6A34131D"/>
    <w:rsid w:val="6A3C3101"/>
    <w:rsid w:val="6A82754B"/>
    <w:rsid w:val="6AD420E6"/>
    <w:rsid w:val="6B1F76F7"/>
    <w:rsid w:val="6D03046B"/>
    <w:rsid w:val="6D08578E"/>
    <w:rsid w:val="6DB931CC"/>
    <w:rsid w:val="6DD47E68"/>
    <w:rsid w:val="6DEF0276"/>
    <w:rsid w:val="6DF4739D"/>
    <w:rsid w:val="6E6C1A11"/>
    <w:rsid w:val="6E6F16E7"/>
    <w:rsid w:val="6E9A1157"/>
    <w:rsid w:val="6EAB2EBF"/>
    <w:rsid w:val="6EC84A02"/>
    <w:rsid w:val="6FDD5C61"/>
    <w:rsid w:val="6FFA6F69"/>
    <w:rsid w:val="70A14BBC"/>
    <w:rsid w:val="710D4F19"/>
    <w:rsid w:val="715313FC"/>
    <w:rsid w:val="71CA0846"/>
    <w:rsid w:val="723A77CE"/>
    <w:rsid w:val="724F6079"/>
    <w:rsid w:val="72675D21"/>
    <w:rsid w:val="727727D0"/>
    <w:rsid w:val="73AC571E"/>
    <w:rsid w:val="73CB1062"/>
    <w:rsid w:val="74CC4880"/>
    <w:rsid w:val="75027563"/>
    <w:rsid w:val="75150CD9"/>
    <w:rsid w:val="75255610"/>
    <w:rsid w:val="75546842"/>
    <w:rsid w:val="756A1766"/>
    <w:rsid w:val="75C642BF"/>
    <w:rsid w:val="77386C0C"/>
    <w:rsid w:val="77C421A3"/>
    <w:rsid w:val="782842E9"/>
    <w:rsid w:val="796C09F8"/>
    <w:rsid w:val="799043B8"/>
    <w:rsid w:val="799D347E"/>
    <w:rsid w:val="79C96978"/>
    <w:rsid w:val="7A3871B4"/>
    <w:rsid w:val="7A674811"/>
    <w:rsid w:val="7AEC59B3"/>
    <w:rsid w:val="7BCB5585"/>
    <w:rsid w:val="7CB47242"/>
    <w:rsid w:val="7CC32C63"/>
    <w:rsid w:val="7D2F5EA0"/>
    <w:rsid w:val="7E6E60F6"/>
    <w:rsid w:val="7EC23A1D"/>
    <w:rsid w:val="7EDE0355"/>
    <w:rsid w:val="7FBF351C"/>
    <w:rsid w:val="7FFA57B2"/>
    <w:rsid w:val="B7AF6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link w:val="24"/>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libri Light" w:hAnsi="Calibri Light" w:eastAsia="宋体" w:cs="Times New Roman"/>
      <w:b/>
      <w:bCs/>
      <w:sz w:val="28"/>
      <w:szCs w:val="28"/>
    </w:rPr>
  </w:style>
  <w:style w:type="paragraph" w:styleId="6">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footnote text"/>
    <w:basedOn w:val="1"/>
    <w:link w:val="25"/>
    <w:qFormat/>
    <w:uiPriority w:val="99"/>
    <w:pPr>
      <w:snapToGrid w:val="0"/>
      <w:jc w:val="left"/>
    </w:pPr>
    <w:rPr>
      <w:rFonts w:ascii="Times New Roman" w:hAnsi="Times New Roman" w:eastAsia="宋体" w:cs="Times New Roman"/>
      <w:szCs w:val="22"/>
    </w:rPr>
  </w:style>
  <w:style w:type="character" w:styleId="12">
    <w:name w:val="Strong"/>
    <w:basedOn w:val="11"/>
    <w:qFormat/>
    <w:uiPriority w:val="0"/>
  </w:style>
  <w:style w:type="character" w:styleId="13">
    <w:name w:val="Emphasis"/>
    <w:basedOn w:val="11"/>
    <w:qFormat/>
    <w:uiPriority w:val="0"/>
  </w:style>
  <w:style w:type="character" w:styleId="14">
    <w:name w:val="HTML Definition"/>
    <w:basedOn w:val="11"/>
    <w:qFormat/>
    <w:uiPriority w:val="0"/>
  </w:style>
  <w:style w:type="character" w:styleId="15">
    <w:name w:val="HTML Acronym"/>
    <w:basedOn w:val="11"/>
    <w:qFormat/>
    <w:uiPriority w:val="0"/>
  </w:style>
  <w:style w:type="character" w:styleId="16">
    <w:name w:val="HTML Variable"/>
    <w:basedOn w:val="11"/>
    <w:qFormat/>
    <w:uiPriority w:val="0"/>
  </w:style>
  <w:style w:type="character" w:styleId="17">
    <w:name w:val="Hyperlink"/>
    <w:unhideWhenUsed/>
    <w:qFormat/>
    <w:uiPriority w:val="99"/>
    <w:rPr>
      <w:color w:val="0000FF"/>
      <w:u w:val="single"/>
    </w:rPr>
  </w:style>
  <w:style w:type="character" w:styleId="18">
    <w:name w:val="HTML Code"/>
    <w:basedOn w:val="11"/>
    <w:qFormat/>
    <w:uiPriority w:val="0"/>
    <w:rPr>
      <w:rFonts w:ascii="Courier" w:hAnsi="Courier" w:cs="Courier"/>
      <w:sz w:val="27"/>
      <w:szCs w:val="27"/>
      <w:bdr w:val="single" w:color="CCCCCC" w:sz="4" w:space="0"/>
      <w:shd w:val="clear" w:color="auto" w:fill="EFEFEF"/>
    </w:rPr>
  </w:style>
  <w:style w:type="character" w:styleId="19">
    <w:name w:val="HTML Cite"/>
    <w:basedOn w:val="11"/>
    <w:qFormat/>
    <w:uiPriority w:val="0"/>
  </w:style>
  <w:style w:type="character" w:customStyle="1" w:styleId="20">
    <w:name w:val="l-selected"/>
    <w:basedOn w:val="11"/>
    <w:qFormat/>
    <w:uiPriority w:val="0"/>
    <w:rPr>
      <w:color w:val="355686"/>
      <w:bdr w:val="single" w:color="DAB364" w:sz="4" w:space="0"/>
      <w:shd w:val="clear" w:color="auto" w:fill="FFFFFF"/>
    </w:rPr>
  </w:style>
  <w:style w:type="character" w:customStyle="1" w:styleId="21">
    <w:name w:val="l-open"/>
    <w:basedOn w:val="11"/>
    <w:qFormat/>
    <w:uiPriority w:val="0"/>
  </w:style>
  <w:style w:type="character" w:customStyle="1" w:styleId="22">
    <w:name w:val="l-over"/>
    <w:basedOn w:val="11"/>
    <w:qFormat/>
    <w:uiPriority w:val="0"/>
    <w:rPr>
      <w:bdr w:val="single" w:color="DAB364" w:sz="4" w:space="0"/>
    </w:rPr>
  </w:style>
  <w:style w:type="character" w:customStyle="1" w:styleId="23">
    <w:name w:val="标题 2 字符"/>
    <w:link w:val="3"/>
    <w:qFormat/>
    <w:uiPriority w:val="0"/>
    <w:rPr>
      <w:rFonts w:ascii="Calibri Light" w:hAnsi="Calibri Light" w:eastAsia="宋体" w:cs="Times New Roman"/>
      <w:b/>
      <w:bCs/>
      <w:sz w:val="32"/>
      <w:szCs w:val="32"/>
    </w:rPr>
  </w:style>
  <w:style w:type="character" w:customStyle="1" w:styleId="24">
    <w:name w:val="标题 3 字符"/>
    <w:link w:val="4"/>
    <w:qFormat/>
    <w:uiPriority w:val="0"/>
    <w:rPr>
      <w:b/>
      <w:bCs/>
      <w:sz w:val="32"/>
      <w:szCs w:val="32"/>
    </w:rPr>
  </w:style>
  <w:style w:type="character" w:customStyle="1" w:styleId="25">
    <w:name w:val="脚注文本 字符"/>
    <w:basedOn w:val="11"/>
    <w:link w:val="9"/>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1479</Words>
  <Characters>1544</Characters>
  <Lines>57</Lines>
  <Paragraphs>16</Paragraphs>
  <TotalTime>1</TotalTime>
  <ScaleCrop>false</ScaleCrop>
  <LinksUpToDate>false</LinksUpToDate>
  <CharactersWithSpaces>1558</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2023-08-22T22:53:00Z</dcterms:created>
  <dc:creator>qwj</dc:creator>
  <cp:lastModifiedBy>inspur</cp:lastModifiedBy>
  <dcterms:modified xsi:type="dcterms:W3CDTF">2024-11-14T16:51:16Z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A43F2267B6B341F7B86C4385065A8998_13</vt:lpwstr>
  </property>
</Properties>
</file>